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09C8" w:rsidRDefault="004609C8" w:rsidP="00652CCB">
      <w:pPr>
        <w:pStyle w:val="aa"/>
        <w:tabs>
          <w:tab w:val="right" w:pos="7667"/>
        </w:tabs>
        <w:ind w:right="-868"/>
        <w:jc w:val="right"/>
      </w:pPr>
      <w:r>
        <w:t>НЕОФИЦИАЛЬНЫЙ ПЕРЕВОД</w:t>
      </w:r>
    </w:p>
    <w:p w:rsidR="004609C8" w:rsidRDefault="004609C8" w:rsidP="00652CCB">
      <w:pPr>
        <w:pStyle w:val="aa"/>
        <w:tabs>
          <w:tab w:val="right" w:pos="7667"/>
        </w:tabs>
        <w:ind w:right="-868"/>
        <w:jc w:val="right"/>
      </w:pPr>
      <w:r>
        <w:t xml:space="preserve">АУТЕНТИЧНЫЙ ТЕКСТ РАЗМЕЩЕН </w:t>
      </w:r>
    </w:p>
    <w:p w:rsidR="004609C8" w:rsidRDefault="004609C8" w:rsidP="00652CCB">
      <w:pPr>
        <w:pStyle w:val="aa"/>
        <w:tabs>
          <w:tab w:val="right" w:pos="7667"/>
        </w:tabs>
        <w:ind w:right="-868"/>
        <w:jc w:val="right"/>
        <w:rPr>
          <w:caps/>
        </w:rPr>
      </w:pPr>
      <w:r>
        <w:t xml:space="preserve">НА САЙТЕ </w:t>
      </w:r>
      <w:r>
        <w:rPr>
          <w:caps/>
        </w:rPr>
        <w:t>Европейского Суда по правам человека</w:t>
      </w:r>
    </w:p>
    <w:p w:rsidR="004609C8" w:rsidRDefault="002B5A95" w:rsidP="00652CCB">
      <w:pPr>
        <w:pStyle w:val="aa"/>
        <w:tabs>
          <w:tab w:val="right" w:pos="7667"/>
        </w:tabs>
        <w:ind w:right="-868"/>
        <w:jc w:val="right"/>
      </w:pPr>
      <w:hyperlink r:id="rId8" w:history="1">
        <w:r w:rsidR="004609C8">
          <w:rPr>
            <w:rStyle w:val="af8"/>
            <w:sz w:val="28"/>
            <w:szCs w:val="28"/>
          </w:rPr>
          <w:t>www.echr.coe.int</w:t>
        </w:r>
      </w:hyperlink>
    </w:p>
    <w:p w:rsidR="004609C8" w:rsidRDefault="004609C8" w:rsidP="00652CCB">
      <w:pPr>
        <w:pStyle w:val="aa"/>
        <w:tabs>
          <w:tab w:val="right" w:pos="7667"/>
        </w:tabs>
        <w:ind w:right="-868"/>
        <w:jc w:val="right"/>
        <w:rPr>
          <w:sz w:val="28"/>
          <w:szCs w:val="28"/>
        </w:rPr>
      </w:pPr>
      <w:r>
        <w:rPr>
          <w:caps/>
          <w:szCs w:val="18"/>
        </w:rPr>
        <w:t xml:space="preserve">в </w:t>
      </w:r>
      <w:proofErr w:type="gramStart"/>
      <w:r>
        <w:rPr>
          <w:caps/>
          <w:szCs w:val="18"/>
        </w:rPr>
        <w:t>разделе</w:t>
      </w:r>
      <w:proofErr w:type="gramEnd"/>
      <w:r>
        <w:rPr>
          <w:caps/>
          <w:szCs w:val="18"/>
        </w:rPr>
        <w:t xml:space="preserve"> HUDOC</w:t>
      </w:r>
    </w:p>
    <w:p w:rsidR="004609C8" w:rsidRPr="007D22FB" w:rsidRDefault="004609C8" w:rsidP="00042867">
      <w:pPr>
        <w:jc w:val="center"/>
      </w:pPr>
    </w:p>
    <w:p w:rsidR="004609C8" w:rsidRPr="008B7B45" w:rsidRDefault="004609C8" w:rsidP="00042867">
      <w:pPr>
        <w:jc w:val="center"/>
      </w:pPr>
    </w:p>
    <w:p w:rsidR="004609C8" w:rsidRPr="008B7B45" w:rsidRDefault="004609C8" w:rsidP="00042867">
      <w:pPr>
        <w:jc w:val="center"/>
      </w:pPr>
      <w:r>
        <w:t>ПЕРВАЯ СЕКЦИЯ</w:t>
      </w:r>
    </w:p>
    <w:p w:rsidR="004609C8" w:rsidRDefault="004609C8" w:rsidP="00042867">
      <w:pPr>
        <w:jc w:val="center"/>
      </w:pPr>
    </w:p>
    <w:p w:rsidR="004609C8" w:rsidRDefault="004609C8" w:rsidP="00042867">
      <w:pPr>
        <w:jc w:val="center"/>
      </w:pPr>
    </w:p>
    <w:p w:rsidR="004609C8" w:rsidRDefault="004609C8" w:rsidP="00042867">
      <w:pPr>
        <w:jc w:val="center"/>
      </w:pPr>
    </w:p>
    <w:p w:rsidR="004609C8" w:rsidRPr="008B7B45" w:rsidRDefault="004609C8" w:rsidP="00042867">
      <w:pPr>
        <w:jc w:val="center"/>
      </w:pPr>
    </w:p>
    <w:p w:rsidR="004609C8" w:rsidRPr="008B7B45" w:rsidRDefault="004609C8" w:rsidP="00042867">
      <w:pPr>
        <w:jc w:val="center"/>
        <w:rPr>
          <w:b/>
        </w:rPr>
      </w:pPr>
      <w:bookmarkStart w:id="0" w:name="To"/>
      <w:r>
        <w:rPr>
          <w:b/>
        </w:rPr>
        <w:t xml:space="preserve">ДЕЛО </w:t>
      </w:r>
      <w:bookmarkEnd w:id="0"/>
      <w:r>
        <w:rPr>
          <w:b/>
        </w:rPr>
        <w:t>«ХАРАЕВА И ДРУГИЕ против РОССИИ»</w:t>
      </w:r>
    </w:p>
    <w:p w:rsidR="004609C8" w:rsidRPr="008B7B45" w:rsidRDefault="004609C8" w:rsidP="00042867">
      <w:pPr>
        <w:jc w:val="center"/>
      </w:pPr>
    </w:p>
    <w:p w:rsidR="004609C8" w:rsidRPr="008B7B45" w:rsidRDefault="004609C8" w:rsidP="00042867">
      <w:pPr>
        <w:jc w:val="center"/>
        <w:rPr>
          <w:i/>
        </w:rPr>
      </w:pPr>
      <w:r>
        <w:rPr>
          <w:i/>
        </w:rPr>
        <w:t>(Жалоба № 2721/11)</w:t>
      </w:r>
    </w:p>
    <w:p w:rsidR="004609C8" w:rsidRPr="008B7B45" w:rsidRDefault="004609C8" w:rsidP="00042867">
      <w:pPr>
        <w:jc w:val="center"/>
      </w:pPr>
    </w:p>
    <w:p w:rsidR="004609C8" w:rsidRDefault="004609C8" w:rsidP="00042867">
      <w:pPr>
        <w:jc w:val="center"/>
      </w:pPr>
    </w:p>
    <w:p w:rsidR="004609C8" w:rsidRDefault="004609C8" w:rsidP="00042867">
      <w:pPr>
        <w:jc w:val="center"/>
      </w:pPr>
    </w:p>
    <w:p w:rsidR="004609C8" w:rsidRDefault="004609C8" w:rsidP="00042867">
      <w:pPr>
        <w:jc w:val="center"/>
      </w:pPr>
    </w:p>
    <w:p w:rsidR="004609C8" w:rsidRDefault="004609C8" w:rsidP="00042867">
      <w:pPr>
        <w:jc w:val="center"/>
      </w:pPr>
    </w:p>
    <w:p w:rsidR="004609C8" w:rsidRPr="008B7B45" w:rsidRDefault="004609C8" w:rsidP="00042867">
      <w:pPr>
        <w:jc w:val="center"/>
      </w:pPr>
    </w:p>
    <w:p w:rsidR="004609C8" w:rsidRPr="007D22FB" w:rsidRDefault="004609C8" w:rsidP="00BC33F2">
      <w:pPr>
        <w:jc w:val="center"/>
      </w:pPr>
      <w:r>
        <w:t>ПОСТАНОВЛЕНИЕ</w:t>
      </w:r>
    </w:p>
    <w:p w:rsidR="004609C8" w:rsidRPr="007D22FB" w:rsidRDefault="004609C8" w:rsidP="007D22FB">
      <w:pPr>
        <w:jc w:val="center"/>
      </w:pPr>
    </w:p>
    <w:p w:rsidR="004609C8" w:rsidRPr="007D22FB" w:rsidRDefault="004609C8" w:rsidP="007D22FB">
      <w:pPr>
        <w:jc w:val="center"/>
      </w:pPr>
    </w:p>
    <w:p w:rsidR="004609C8" w:rsidRPr="007D22FB" w:rsidRDefault="004609C8" w:rsidP="007D22FB">
      <w:pPr>
        <w:jc w:val="center"/>
      </w:pPr>
      <w:r>
        <w:t>г. СТРАСБУРГ</w:t>
      </w:r>
    </w:p>
    <w:p w:rsidR="004609C8" w:rsidRPr="007D22FB" w:rsidRDefault="004609C8" w:rsidP="007D22FB">
      <w:pPr>
        <w:jc w:val="center"/>
      </w:pPr>
    </w:p>
    <w:p w:rsidR="004609C8" w:rsidRPr="007D22FB" w:rsidRDefault="004609C8" w:rsidP="007D22FB">
      <w:pPr>
        <w:jc w:val="center"/>
      </w:pPr>
      <w:r>
        <w:t>27 ноября 2014 года</w:t>
      </w:r>
    </w:p>
    <w:p w:rsidR="004609C8" w:rsidRPr="007D22FB" w:rsidRDefault="004609C8" w:rsidP="007D22FB">
      <w:pPr>
        <w:jc w:val="center"/>
      </w:pPr>
    </w:p>
    <w:p w:rsidR="004609C8" w:rsidRDefault="004609C8" w:rsidP="007D22FB">
      <w:pPr>
        <w:jc w:val="center"/>
      </w:pPr>
      <w:r>
        <w:t xml:space="preserve">вступило в силу 20 апреля </w:t>
      </w:r>
      <w:smartTag w:uri="urn:schemas-microsoft-com:office:smarttags" w:element="metricconverter">
        <w:smartTagPr>
          <w:attr w:name="ProductID" w:val="2015 г"/>
        </w:smartTagPr>
        <w:smartTag w:uri="urn:schemas-microsoft-com:office:smarttags" w:element="metricconverter">
          <w:smartTagPr>
            <w:attr w:name="ProductID" w:val="2015 г"/>
          </w:smartTagPr>
          <w:r>
            <w:t>2015</w:t>
          </w:r>
        </w:smartTag>
        <w:r>
          <w:t xml:space="preserve"> г</w:t>
        </w:r>
      </w:smartTag>
      <w:r>
        <w:t>.</w:t>
      </w:r>
    </w:p>
    <w:p w:rsidR="004609C8" w:rsidRPr="000362A4" w:rsidRDefault="004609C8" w:rsidP="007D22FB">
      <w:pPr>
        <w:jc w:val="center"/>
      </w:pPr>
    </w:p>
    <w:p w:rsidR="004609C8" w:rsidRPr="007D22FB" w:rsidRDefault="004609C8" w:rsidP="007D22FB">
      <w:pPr>
        <w:jc w:val="center"/>
      </w:pPr>
    </w:p>
    <w:p w:rsidR="004609C8" w:rsidRPr="007D22FB" w:rsidRDefault="004609C8" w:rsidP="007D22FB">
      <w:pPr>
        <w:pStyle w:val="ECHRPara"/>
        <w:rPr>
          <w:b/>
          <w:i/>
        </w:rPr>
      </w:pPr>
      <w:r>
        <w:rPr>
          <w:i/>
        </w:rPr>
        <w:t>Настоящее постановление вступит в силу в порядке, установленном в пункте 2 статьи 44 Конвенции. Может быть подвергнуто редакционной правке.</w:t>
      </w:r>
    </w:p>
    <w:p w:rsidR="004609C8" w:rsidRPr="000362A4" w:rsidRDefault="004609C8" w:rsidP="000362A4">
      <w:pPr>
        <w:pStyle w:val="ECHRPara"/>
        <w:sectPr w:rsidR="004609C8" w:rsidRPr="000362A4" w:rsidSect="00BC33F2">
          <w:headerReference w:type="default" r:id="rId9"/>
          <w:headerReference w:type="first" r:id="rId10"/>
          <w:footerReference w:type="first" r:id="rId11"/>
          <w:footnotePr>
            <w:numRestart w:val="eachPage"/>
          </w:footnotePr>
          <w:pgSz w:w="11906" w:h="16838" w:code="9"/>
          <w:pgMar w:top="2274" w:right="2274" w:bottom="2274" w:left="2274" w:header="1701" w:footer="720" w:gutter="0"/>
          <w:pgNumType w:start="1"/>
          <w:cols w:space="720"/>
          <w:titlePg/>
          <w:docGrid w:linePitch="326"/>
        </w:sectPr>
      </w:pPr>
    </w:p>
    <w:p w:rsidR="004609C8" w:rsidRPr="008B7B45" w:rsidRDefault="004609C8" w:rsidP="00B030BE">
      <w:pPr>
        <w:pStyle w:val="JuCase"/>
        <w:rPr>
          <w:b w:val="0"/>
          <w:bCs/>
        </w:rPr>
      </w:pPr>
      <w:r>
        <w:t>По делу «</w:t>
      </w:r>
      <w:proofErr w:type="spellStart"/>
      <w:r>
        <w:t>Хараева</w:t>
      </w:r>
      <w:proofErr w:type="spellEnd"/>
      <w:r>
        <w:t xml:space="preserve"> и другие против России»,</w:t>
      </w:r>
    </w:p>
    <w:p w:rsidR="004609C8" w:rsidRPr="008B7B45" w:rsidRDefault="004609C8" w:rsidP="007D22FB">
      <w:pPr>
        <w:pStyle w:val="ECHRPara"/>
        <w:rPr>
          <w:b/>
        </w:rPr>
      </w:pPr>
      <w:r>
        <w:t>Европейский Суд по правам человека (Первая Секция), заседая Палатой, в состав которой вошли:</w:t>
      </w:r>
    </w:p>
    <w:p w:rsidR="004609C8" w:rsidRPr="008B7B45" w:rsidRDefault="004609C8" w:rsidP="008824B9">
      <w:pPr>
        <w:pStyle w:val="ECHRDecisionBody"/>
      </w:pPr>
      <w:r>
        <w:tab/>
        <w:t xml:space="preserve">Изабелла </w:t>
      </w:r>
      <w:proofErr w:type="spellStart"/>
      <w:r>
        <w:t>Берро-Лефевр</w:t>
      </w:r>
      <w:proofErr w:type="spellEnd"/>
      <w:r>
        <w:t>,</w:t>
      </w:r>
      <w:r>
        <w:rPr>
          <w:i/>
        </w:rPr>
        <w:t xml:space="preserve"> Председатель,</w:t>
      </w:r>
      <w:r>
        <w:rPr>
          <w:i/>
        </w:rPr>
        <w:br/>
      </w:r>
      <w:r>
        <w:tab/>
        <w:t>Элизабет Штайнер,</w:t>
      </w:r>
      <w:r>
        <w:rPr>
          <w:i/>
        </w:rPr>
        <w:br/>
      </w:r>
      <w:r>
        <w:tab/>
        <w:t>Ханлар Гаджиев,</w:t>
      </w:r>
      <w:r>
        <w:rPr>
          <w:i/>
        </w:rPr>
        <w:br/>
      </w:r>
      <w:r>
        <w:tab/>
      </w:r>
      <w:proofErr w:type="spellStart"/>
      <w:r>
        <w:t>Мирьяна</w:t>
      </w:r>
      <w:proofErr w:type="spellEnd"/>
      <w:r>
        <w:t xml:space="preserve"> </w:t>
      </w:r>
      <w:proofErr w:type="spellStart"/>
      <w:r>
        <w:t>Лазарова</w:t>
      </w:r>
      <w:proofErr w:type="spellEnd"/>
      <w:r>
        <w:t xml:space="preserve"> </w:t>
      </w:r>
      <w:proofErr w:type="spellStart"/>
      <w:r>
        <w:t>Трайковска</w:t>
      </w:r>
      <w:proofErr w:type="spellEnd"/>
      <w:r>
        <w:t>,</w:t>
      </w:r>
      <w:r>
        <w:rPr>
          <w:i/>
        </w:rPr>
        <w:br/>
      </w:r>
      <w:r>
        <w:tab/>
        <w:t xml:space="preserve">Юлия </w:t>
      </w:r>
      <w:proofErr w:type="spellStart"/>
      <w:r>
        <w:t>Лаффранк</w:t>
      </w:r>
      <w:proofErr w:type="spellEnd"/>
      <w:r>
        <w:t>,</w:t>
      </w:r>
      <w:r>
        <w:rPr>
          <w:i/>
        </w:rPr>
        <w:br/>
      </w:r>
      <w:r>
        <w:tab/>
        <w:t xml:space="preserve">Пауло </w:t>
      </w:r>
      <w:proofErr w:type="spellStart"/>
      <w:r>
        <w:t>Пинто</w:t>
      </w:r>
      <w:proofErr w:type="spellEnd"/>
      <w:r>
        <w:t xml:space="preserve"> де Альбукерке,</w:t>
      </w:r>
      <w:r>
        <w:rPr>
          <w:i/>
        </w:rPr>
        <w:br/>
      </w:r>
      <w:r>
        <w:tab/>
        <w:t>Дмитрий Дедов,</w:t>
      </w:r>
      <w:r>
        <w:rPr>
          <w:i/>
        </w:rPr>
        <w:t xml:space="preserve"> судьи,</w:t>
      </w:r>
      <w:r>
        <w:br/>
        <w:t xml:space="preserve">и </w:t>
      </w:r>
      <w:proofErr w:type="spellStart"/>
      <w:r>
        <w:t>Сорен</w:t>
      </w:r>
      <w:proofErr w:type="spellEnd"/>
      <w:r>
        <w:t xml:space="preserve"> </w:t>
      </w:r>
      <w:proofErr w:type="spellStart"/>
      <w:r>
        <w:t>Нильсен</w:t>
      </w:r>
      <w:proofErr w:type="spellEnd"/>
      <w:r>
        <w:rPr>
          <w:rStyle w:val="JuJudgesChar"/>
        </w:rPr>
        <w:t>,</w:t>
      </w:r>
      <w:r>
        <w:t xml:space="preserve"> </w:t>
      </w:r>
      <w:r>
        <w:rPr>
          <w:i/>
        </w:rPr>
        <w:t>Секретарь Секции,</w:t>
      </w:r>
    </w:p>
    <w:p w:rsidR="004609C8" w:rsidRPr="008B7B45" w:rsidRDefault="004609C8" w:rsidP="002F4BCF">
      <w:pPr>
        <w:pStyle w:val="ECHRPara"/>
      </w:pPr>
      <w:r>
        <w:t>проведя 4 ноября 2014 года совещание по делу за закрытыми дверями,</w:t>
      </w:r>
    </w:p>
    <w:p w:rsidR="004609C8" w:rsidRPr="008B7B45" w:rsidRDefault="004609C8" w:rsidP="002F4BCF">
      <w:pPr>
        <w:pStyle w:val="ECHRPara"/>
      </w:pPr>
      <w:r>
        <w:t>выносит следующее постановление, утвержденное в тот же день:</w:t>
      </w:r>
    </w:p>
    <w:p w:rsidR="004609C8" w:rsidRPr="008B7B45" w:rsidRDefault="004609C8" w:rsidP="008824B9">
      <w:pPr>
        <w:pStyle w:val="ECHRTitle1"/>
      </w:pPr>
      <w:r>
        <w:t>ПРОЦЕДУРА</w:t>
      </w:r>
    </w:p>
    <w:p w:rsidR="004609C8" w:rsidRDefault="002B5A95" w:rsidP="00893782">
      <w:pPr>
        <w:pStyle w:val="ECHRPara"/>
      </w:pPr>
      <w:r>
        <w:fldChar w:fldCharType="begin"/>
      </w:r>
      <w:r>
        <w:instrText xml:space="preserve"> SEQ level0 \*arabic </w:instrText>
      </w:r>
      <w:r>
        <w:fldChar w:fldCharType="separate"/>
      </w:r>
      <w:r w:rsidR="004609C8">
        <w:rPr>
          <w:noProof/>
        </w:rPr>
        <w:t>1</w:t>
      </w:r>
      <w:r>
        <w:rPr>
          <w:noProof/>
        </w:rPr>
        <w:fldChar w:fldCharType="end"/>
      </w:r>
      <w:r w:rsidR="004609C8">
        <w:t>.  Дело было возбуждено по жалобе (№ 2721/11) против Российской Федерации, поступившей в Суд согласно статье 34 Конвенции о защите прав человека и основных свобод (далее — «Конвенция») от перечисленных ниже граждан Российской Федерации (далее — «заявители») 8 декабря 2010 года.</w:t>
      </w:r>
    </w:p>
    <w:p w:rsidR="004609C8" w:rsidRPr="0011611D" w:rsidRDefault="002B5A95" w:rsidP="0011611D">
      <w:pPr>
        <w:pStyle w:val="ECHRPara"/>
      </w:pPr>
      <w:r>
        <w:fldChar w:fldCharType="begin"/>
      </w:r>
      <w:r>
        <w:instrText xml:space="preserve"> SEQ level0 \*arabic </w:instrText>
      </w:r>
      <w:r>
        <w:fldChar w:fldCharType="separate"/>
      </w:r>
      <w:r w:rsidR="004609C8">
        <w:rPr>
          <w:noProof/>
        </w:rPr>
        <w:t>2</w:t>
      </w:r>
      <w:r>
        <w:rPr>
          <w:noProof/>
        </w:rPr>
        <w:fldChar w:fldCharType="end"/>
      </w:r>
      <w:r w:rsidR="004609C8">
        <w:t>.  Интересы заявителей в Суде были представлены юристами неправительственной организации «Матери Чечни», основанной в России. Интересы Властей Российской Федерации (далее — «Власти») представлял Г. Матюшкин, Уполномоченный Российской Федерации при Европейском Суде по правам человека.</w:t>
      </w:r>
    </w:p>
    <w:p w:rsidR="004609C8" w:rsidRPr="0011611D" w:rsidRDefault="002B5A95" w:rsidP="0011611D">
      <w:pPr>
        <w:pStyle w:val="ECHRPara"/>
      </w:pPr>
      <w:r>
        <w:fldChar w:fldCharType="begin"/>
      </w:r>
      <w:r>
        <w:instrText xml:space="preserve"> SEQ level0 \*arabic </w:instrText>
      </w:r>
      <w:r>
        <w:fldChar w:fldCharType="separate"/>
      </w:r>
      <w:r w:rsidR="004609C8">
        <w:rPr>
          <w:noProof/>
        </w:rPr>
        <w:t>3</w:t>
      </w:r>
      <w:r>
        <w:rPr>
          <w:noProof/>
        </w:rPr>
        <w:fldChar w:fldCharType="end"/>
      </w:r>
      <w:r w:rsidR="004609C8">
        <w:t>.  Заявители утверждали, что в 2004 году их родственник был похищен российскими военнослужащими в Чечне, и что по данному факту не было проведено эффективного расследования.</w:t>
      </w:r>
    </w:p>
    <w:p w:rsidR="004609C8" w:rsidRPr="0011611D" w:rsidRDefault="002B5A95" w:rsidP="0011611D">
      <w:pPr>
        <w:pStyle w:val="ECHRPara"/>
        <w:rPr>
          <w:rFonts w:eastAsia="Times New Roman"/>
          <w:color w:val="000000"/>
          <w:szCs w:val="24"/>
        </w:rPr>
      </w:pPr>
      <w:r>
        <w:fldChar w:fldCharType="begin"/>
      </w:r>
      <w:r>
        <w:instrText xml:space="preserve"> SEQ level0 \*arabic </w:instrText>
      </w:r>
      <w:r>
        <w:fldChar w:fldCharType="separate"/>
      </w:r>
      <w:r w:rsidR="004609C8">
        <w:rPr>
          <w:noProof/>
        </w:rPr>
        <w:t>4</w:t>
      </w:r>
      <w:r>
        <w:rPr>
          <w:noProof/>
        </w:rPr>
        <w:fldChar w:fldCharType="end"/>
      </w:r>
      <w:r w:rsidR="004609C8">
        <w:t>.  </w:t>
      </w:r>
      <w:r w:rsidR="004609C8">
        <w:rPr>
          <w:rFonts w:eastAsia="Times New Roman"/>
          <w:color w:val="000000"/>
        </w:rPr>
        <w:t xml:space="preserve">21 октября 2011 года жалоба была </w:t>
      </w:r>
      <w:proofErr w:type="spellStart"/>
      <w:r w:rsidR="004609C8">
        <w:rPr>
          <w:rFonts w:eastAsia="Times New Roman"/>
          <w:color w:val="000000"/>
        </w:rPr>
        <w:t>коммуницирована</w:t>
      </w:r>
      <w:proofErr w:type="spellEnd"/>
      <w:r w:rsidR="004609C8">
        <w:rPr>
          <w:rFonts w:eastAsia="Times New Roman"/>
          <w:color w:val="000000"/>
        </w:rPr>
        <w:t xml:space="preserve"> Властям.</w:t>
      </w:r>
    </w:p>
    <w:p w:rsidR="004609C8" w:rsidRPr="008B7B45" w:rsidRDefault="004609C8" w:rsidP="008824B9">
      <w:pPr>
        <w:pStyle w:val="ECHRTitle1"/>
      </w:pPr>
      <w:r>
        <w:t>ФАКТЫ</w:t>
      </w:r>
    </w:p>
    <w:p w:rsidR="004609C8" w:rsidRPr="008B7B45" w:rsidRDefault="004609C8" w:rsidP="008824B9">
      <w:pPr>
        <w:pStyle w:val="ECHRHeading1"/>
      </w:pPr>
      <w:r>
        <w:t>I.  ОБСТОЯТЕЛЬСТВА ДЕЛА</w:t>
      </w:r>
    </w:p>
    <w:p w:rsidR="004609C8" w:rsidRDefault="002B5A95" w:rsidP="000B43F2">
      <w:pPr>
        <w:pStyle w:val="ECHRPara"/>
      </w:pPr>
      <w:r>
        <w:fldChar w:fldCharType="begin"/>
      </w:r>
      <w:r>
        <w:instrText xml:space="preserve"> SEQ level0 \</w:instrText>
      </w:r>
      <w:r>
        <w:instrText xml:space="preserve">*arabic </w:instrText>
      </w:r>
      <w:r>
        <w:fldChar w:fldCharType="separate"/>
      </w:r>
      <w:r w:rsidR="004609C8">
        <w:rPr>
          <w:noProof/>
        </w:rPr>
        <w:t>5</w:t>
      </w:r>
      <w:r>
        <w:rPr>
          <w:noProof/>
        </w:rPr>
        <w:fldChar w:fldCharType="end"/>
      </w:r>
      <w:r w:rsidR="004609C8">
        <w:t>.  Заявителями являются:</w:t>
      </w:r>
    </w:p>
    <w:p w:rsidR="004609C8" w:rsidRDefault="004609C8" w:rsidP="000B43F2">
      <w:pPr>
        <w:pStyle w:val="ECHRPara"/>
      </w:pPr>
      <w:r>
        <w:t xml:space="preserve">(1)  Роза </w:t>
      </w:r>
      <w:proofErr w:type="spellStart"/>
      <w:r>
        <w:t>Хараева</w:t>
      </w:r>
      <w:proofErr w:type="spellEnd"/>
      <w:r>
        <w:t xml:space="preserve"> (также известная как Бугаева), 1968 года рождения,</w:t>
      </w:r>
    </w:p>
    <w:p w:rsidR="004609C8" w:rsidRDefault="004609C8" w:rsidP="000B43F2">
      <w:pPr>
        <w:pStyle w:val="ECHRPara"/>
      </w:pPr>
      <w:r>
        <w:t>(2)  </w:t>
      </w:r>
      <w:proofErr w:type="spellStart"/>
      <w:r>
        <w:t>Айнди</w:t>
      </w:r>
      <w:proofErr w:type="spellEnd"/>
      <w:r>
        <w:t xml:space="preserve"> Бугаев, 1972 года рождения;</w:t>
      </w:r>
    </w:p>
    <w:p w:rsidR="004609C8" w:rsidRDefault="004609C8" w:rsidP="000B43F2">
      <w:pPr>
        <w:pStyle w:val="ECHRPara"/>
      </w:pPr>
      <w:r>
        <w:t>(3)  </w:t>
      </w:r>
      <w:proofErr w:type="spellStart"/>
      <w:r>
        <w:t>Зайна</w:t>
      </w:r>
      <w:proofErr w:type="spellEnd"/>
      <w:r>
        <w:t xml:space="preserve"> (также произносится как </w:t>
      </w:r>
      <w:proofErr w:type="spellStart"/>
      <w:r>
        <w:t>Зайнап</w:t>
      </w:r>
      <w:proofErr w:type="spellEnd"/>
      <w:r>
        <w:t xml:space="preserve">) </w:t>
      </w:r>
      <w:proofErr w:type="spellStart"/>
      <w:r>
        <w:t>Малуева</w:t>
      </w:r>
      <w:proofErr w:type="spellEnd"/>
      <w:r>
        <w:t xml:space="preserve"> (также известная как Бугаева), 1961 года рождения.</w:t>
      </w:r>
    </w:p>
    <w:p w:rsidR="004609C8" w:rsidRDefault="004609C8" w:rsidP="000B43F2">
      <w:pPr>
        <w:pStyle w:val="ECHRPara"/>
      </w:pPr>
      <w:r>
        <w:t xml:space="preserve">Первая заявительница в настоящее время проживает в селе </w:t>
      </w:r>
      <w:proofErr w:type="spellStart"/>
      <w:r>
        <w:t>Гойты</w:t>
      </w:r>
      <w:proofErr w:type="spellEnd"/>
      <w:r>
        <w:t>, а второй и третий заявители  — в г. Грозный, Чечня.</w:t>
      </w:r>
    </w:p>
    <w:p w:rsidR="004609C8" w:rsidRDefault="002B5A95" w:rsidP="000B43F2">
      <w:pPr>
        <w:pStyle w:val="ECHRPara"/>
      </w:pPr>
      <w:r>
        <w:fldChar w:fldCharType="begin"/>
      </w:r>
      <w:r>
        <w:instrText xml:space="preserve"> SEQ level0 \*arabic </w:instrText>
      </w:r>
      <w:r>
        <w:fldChar w:fldCharType="separate"/>
      </w:r>
      <w:r w:rsidR="004609C8">
        <w:rPr>
          <w:noProof/>
        </w:rPr>
        <w:t>6</w:t>
      </w:r>
      <w:r>
        <w:rPr>
          <w:noProof/>
        </w:rPr>
        <w:fldChar w:fldCharType="end"/>
      </w:r>
      <w:r w:rsidR="004609C8">
        <w:t xml:space="preserve">.  Заявители являются братьями и сестрами </w:t>
      </w:r>
      <w:proofErr w:type="spellStart"/>
      <w:r w:rsidR="004609C8">
        <w:t>Андарбека</w:t>
      </w:r>
      <w:proofErr w:type="spellEnd"/>
      <w:r w:rsidR="004609C8">
        <w:t xml:space="preserve"> Бугаева, 1977 года рождения.</w:t>
      </w:r>
    </w:p>
    <w:p w:rsidR="004609C8" w:rsidRDefault="004609C8" w:rsidP="00BE4F6F">
      <w:pPr>
        <w:pStyle w:val="ECHRHeading2"/>
        <w:rPr>
          <w:rFonts w:eastAsia="Times New Roman"/>
        </w:rPr>
      </w:pPr>
      <w:r>
        <w:t>A.  Похищение брата заявителей</w:t>
      </w:r>
    </w:p>
    <w:p w:rsidR="004609C8" w:rsidRDefault="004609C8" w:rsidP="00BE4F6F">
      <w:pPr>
        <w:pStyle w:val="ECHRHeading3"/>
        <w:rPr>
          <w:rFonts w:eastAsia="Times New Roman"/>
          <w:noProof/>
        </w:rPr>
      </w:pPr>
      <w:r>
        <w:t>1.  Версия произошедшего, изложенная заявителями</w:t>
      </w:r>
    </w:p>
    <w:p w:rsidR="004609C8" w:rsidRPr="005B704B" w:rsidRDefault="004609C8" w:rsidP="000133E2">
      <w:pPr>
        <w:pStyle w:val="ECHRPara"/>
        <w:rPr>
          <w:rFonts w:eastAsia="Times New Roman"/>
          <w:noProof/>
        </w:rPr>
      </w:pPr>
      <w:r w:rsidRPr="005B704B">
        <w:rPr>
          <w:rFonts w:eastAsia="Times New Roman"/>
          <w:noProof/>
        </w:rPr>
        <w:fldChar w:fldCharType="begin"/>
      </w:r>
      <w:r w:rsidRPr="005B704B">
        <w:rPr>
          <w:rFonts w:eastAsia="Times New Roman"/>
          <w:noProof/>
        </w:rPr>
        <w:instrText xml:space="preserve"> SEQ level0 \*arabic </w:instrText>
      </w:r>
      <w:r w:rsidRPr="005B704B">
        <w:rPr>
          <w:rFonts w:eastAsia="Times New Roman"/>
          <w:noProof/>
        </w:rPr>
        <w:fldChar w:fldCharType="separate"/>
      </w:r>
      <w:r>
        <w:rPr>
          <w:rFonts w:eastAsia="Times New Roman"/>
          <w:noProof/>
        </w:rPr>
        <w:t>7</w:t>
      </w:r>
      <w:r w:rsidRPr="005B704B">
        <w:rPr>
          <w:rFonts w:eastAsia="Times New Roman"/>
          <w:noProof/>
        </w:rPr>
        <w:fldChar w:fldCharType="end"/>
      </w:r>
      <w:r w:rsidRPr="005B704B">
        <w:t>.  </w:t>
      </w:r>
      <w:r w:rsidRPr="00B01058">
        <w:t xml:space="preserve">В </w:t>
      </w:r>
      <w:r w:rsidRPr="00206E2E">
        <w:rPr>
          <w:color w:val="FF0000"/>
          <w:szCs w:val="24"/>
        </w:rPr>
        <w:t>то время</w:t>
      </w:r>
      <w:r w:rsidRPr="00206E2E">
        <w:rPr>
          <w:color w:val="FF0000"/>
        </w:rPr>
        <w:t xml:space="preserve"> </w:t>
      </w:r>
      <w:proofErr w:type="spellStart"/>
      <w:r w:rsidRPr="005B704B">
        <w:t>Андарбек</w:t>
      </w:r>
      <w:proofErr w:type="spellEnd"/>
      <w:r w:rsidRPr="005B704B">
        <w:t xml:space="preserve"> Бугаев и его семья проживали в </w:t>
      </w:r>
      <w:r>
        <w:t xml:space="preserve">микрорайоне </w:t>
      </w:r>
      <w:proofErr w:type="spellStart"/>
      <w:r w:rsidRPr="00206E2E">
        <w:rPr>
          <w:color w:val="0070C0"/>
        </w:rPr>
        <w:t>Ханкала</w:t>
      </w:r>
      <w:proofErr w:type="spellEnd"/>
      <w:r w:rsidRPr="00206E2E">
        <w:rPr>
          <w:color w:val="0070C0"/>
        </w:rPr>
        <w:t xml:space="preserve"> </w:t>
      </w:r>
      <w:r>
        <w:rPr>
          <w:color w:val="0070C0"/>
        </w:rPr>
        <w:t xml:space="preserve">города </w:t>
      </w:r>
      <w:r w:rsidRPr="00206E2E">
        <w:rPr>
          <w:color w:val="0070C0"/>
        </w:rPr>
        <w:t>Грозн</w:t>
      </w:r>
      <w:r>
        <w:rPr>
          <w:color w:val="0070C0"/>
        </w:rPr>
        <w:t>ый</w:t>
      </w:r>
      <w:r w:rsidRPr="005B704B">
        <w:t xml:space="preserve">. Поскольку поблизости была расположена главная военная база российских федеральных сил, для въезда и выезда из города жители </w:t>
      </w:r>
      <w:proofErr w:type="spellStart"/>
      <w:r w:rsidRPr="005B704B">
        <w:t>Ханкалы</w:t>
      </w:r>
      <w:proofErr w:type="spellEnd"/>
      <w:r w:rsidRPr="005B704B">
        <w:t xml:space="preserve"> пользовались специальными пропусками.</w:t>
      </w:r>
    </w:p>
    <w:p w:rsidR="004609C8" w:rsidRPr="000B52CF" w:rsidRDefault="004609C8" w:rsidP="000133E2">
      <w:pPr>
        <w:pStyle w:val="ECHRPara"/>
        <w:rPr>
          <w:rFonts w:eastAsia="Times New Roman"/>
          <w:noProof/>
        </w:rPr>
      </w:pPr>
      <w:r w:rsidRPr="005B704B">
        <w:rPr>
          <w:rFonts w:eastAsia="Times New Roman"/>
          <w:noProof/>
        </w:rPr>
        <w:fldChar w:fldCharType="begin"/>
      </w:r>
      <w:r w:rsidRPr="005B704B">
        <w:rPr>
          <w:rFonts w:eastAsia="Times New Roman"/>
          <w:noProof/>
        </w:rPr>
        <w:instrText xml:space="preserve"> SEQ level0 \*arabic </w:instrText>
      </w:r>
      <w:r w:rsidRPr="005B704B">
        <w:rPr>
          <w:rFonts w:eastAsia="Times New Roman"/>
          <w:noProof/>
        </w:rPr>
        <w:fldChar w:fldCharType="separate"/>
      </w:r>
      <w:r>
        <w:rPr>
          <w:rFonts w:eastAsia="Times New Roman"/>
          <w:noProof/>
        </w:rPr>
        <w:t>8</w:t>
      </w:r>
      <w:r w:rsidRPr="005B704B">
        <w:rPr>
          <w:rFonts w:eastAsia="Times New Roman"/>
          <w:noProof/>
        </w:rPr>
        <w:fldChar w:fldCharType="end"/>
      </w:r>
      <w:r w:rsidRPr="005B704B">
        <w:t>.  В ночь инцидента,</w:t>
      </w:r>
      <w:r>
        <w:t xml:space="preserve"> 27 июля 2004 года, </w:t>
      </w:r>
      <w:proofErr w:type="spellStart"/>
      <w:r>
        <w:t>Андарбек</w:t>
      </w:r>
      <w:proofErr w:type="spellEnd"/>
      <w:r>
        <w:t xml:space="preserve"> Бугаев находился дома один, его семья в это время была в гостях у родственников, проживавших в том же населенном пункте. Около 3 или 4 утра к дому </w:t>
      </w:r>
      <w:proofErr w:type="spellStart"/>
      <w:r>
        <w:t>Андарбека</w:t>
      </w:r>
      <w:proofErr w:type="spellEnd"/>
      <w:r>
        <w:t xml:space="preserve"> Бугаева подъехала группа людей в масках и камуфляжной форме, вооруженных автоматами, и произвела </w:t>
      </w:r>
      <w:r w:rsidRPr="00985393">
        <w:t xml:space="preserve">обыск в его жилище. </w:t>
      </w:r>
      <w:r>
        <w:t xml:space="preserve">Затем они посадили </w:t>
      </w:r>
      <w:proofErr w:type="spellStart"/>
      <w:r>
        <w:t>Андарбека</w:t>
      </w:r>
      <w:proofErr w:type="spellEnd"/>
      <w:r>
        <w:t xml:space="preserve"> Бугаева в один из двух своих автомобилей УАЗ и уехали. Во время похищения свидетелей рядом не было. На следующее утро родственники </w:t>
      </w:r>
      <w:proofErr w:type="spellStart"/>
      <w:r>
        <w:t>Андарбека</w:t>
      </w:r>
      <w:proofErr w:type="spellEnd"/>
      <w:r>
        <w:t xml:space="preserve"> Бугаева нашли его паспорт</w:t>
      </w:r>
      <w:r w:rsidRPr="005B704B">
        <w:t>,</w:t>
      </w:r>
      <w:r>
        <w:t xml:space="preserve"> лежащий на полу в доме.</w:t>
      </w:r>
    </w:p>
    <w:p w:rsidR="004609C8" w:rsidRPr="000B52CF" w:rsidRDefault="004609C8" w:rsidP="000133E2">
      <w:pPr>
        <w:pStyle w:val="ECHRPara"/>
        <w:rPr>
          <w:rFonts w:eastAsia="Times New Roman"/>
          <w:noProof/>
        </w:rPr>
      </w:pPr>
      <w:r w:rsidRPr="000B52CF">
        <w:rPr>
          <w:rFonts w:eastAsia="Times New Roman"/>
          <w:noProof/>
        </w:rPr>
        <w:fldChar w:fldCharType="begin"/>
      </w:r>
      <w:r w:rsidRPr="000B52CF">
        <w:rPr>
          <w:rFonts w:eastAsia="Times New Roman"/>
          <w:noProof/>
        </w:rPr>
        <w:instrText xml:space="preserve"> SEQ level0 \*arabic </w:instrText>
      </w:r>
      <w:r w:rsidRPr="000B52CF">
        <w:rPr>
          <w:rFonts w:eastAsia="Times New Roman"/>
          <w:noProof/>
        </w:rPr>
        <w:fldChar w:fldCharType="separate"/>
      </w:r>
      <w:r>
        <w:rPr>
          <w:rFonts w:eastAsia="Times New Roman"/>
          <w:noProof/>
        </w:rPr>
        <w:t>9</w:t>
      </w:r>
      <w:r w:rsidRPr="000B52CF">
        <w:rPr>
          <w:rFonts w:eastAsia="Times New Roman"/>
          <w:noProof/>
        </w:rPr>
        <w:fldChar w:fldCharType="end"/>
      </w:r>
      <w:r>
        <w:t xml:space="preserve">.  По словам соседки заявителей Р.М., в ту же ночь, около 4 часов утра, та же группа людей ворвались и в ее дом. Они представились военнослужащими, проводящими проверку документов с целью удостоверения личности. После обыска дома военнослужащие уехали. Некоторое время спустя свидетельница услышала шум из дома </w:t>
      </w:r>
      <w:proofErr w:type="spellStart"/>
      <w:r>
        <w:t>Андарбека</w:t>
      </w:r>
      <w:proofErr w:type="spellEnd"/>
      <w:r>
        <w:t xml:space="preserve"> Бугаева и чей-то голос, который спрашивал по-русски: «Наркотики или оружие есть»?  На следующее утро она попросила мужчин, которые работали на строительстве железной дороги и ходили на работу мимо ее дома, зайти к </w:t>
      </w:r>
      <w:proofErr w:type="spellStart"/>
      <w:r>
        <w:t>Андарбеку</w:t>
      </w:r>
      <w:proofErr w:type="spellEnd"/>
      <w:r>
        <w:t xml:space="preserve"> Бугаеву. Мужчины вскоре вернулись и сказали ей, что дом пуст, все в доме перевернуто, а паспорт </w:t>
      </w:r>
      <w:proofErr w:type="spellStart"/>
      <w:r>
        <w:t>Андарбека</w:t>
      </w:r>
      <w:proofErr w:type="spellEnd"/>
      <w:r>
        <w:t xml:space="preserve"> Бугаева лежит на полу у двери.</w:t>
      </w:r>
    </w:p>
    <w:p w:rsidR="004609C8" w:rsidRDefault="004609C8" w:rsidP="008316CB">
      <w:pPr>
        <w:pStyle w:val="ECHRPara"/>
        <w:rPr>
          <w:rFonts w:eastAsia="Times New Roman"/>
          <w:noProof/>
        </w:rPr>
      </w:pPr>
      <w:r>
        <w:rPr>
          <w:rFonts w:eastAsia="Times New Roman"/>
          <w:noProof/>
        </w:rPr>
        <w:fldChar w:fldCharType="begin"/>
      </w:r>
      <w:r>
        <w:rPr>
          <w:rFonts w:eastAsia="Times New Roman"/>
          <w:noProof/>
        </w:rPr>
        <w:instrText xml:space="preserve"> SEQ level0 \*arabic </w:instrText>
      </w:r>
      <w:r>
        <w:rPr>
          <w:rFonts w:eastAsia="Times New Roman"/>
          <w:noProof/>
        </w:rPr>
        <w:fldChar w:fldCharType="separate"/>
      </w:r>
      <w:r>
        <w:rPr>
          <w:rFonts w:eastAsia="Times New Roman"/>
          <w:noProof/>
        </w:rPr>
        <w:t>10</w:t>
      </w:r>
      <w:r>
        <w:rPr>
          <w:rFonts w:eastAsia="Times New Roman"/>
          <w:noProof/>
        </w:rPr>
        <w:fldChar w:fldCharType="end"/>
      </w:r>
      <w:r>
        <w:t xml:space="preserve">.  Заявители не имеют никаких сведений об </w:t>
      </w:r>
      <w:proofErr w:type="spellStart"/>
      <w:r>
        <w:t>Андарбеке</w:t>
      </w:r>
      <w:proofErr w:type="spellEnd"/>
      <w:r>
        <w:t xml:space="preserve"> Бугаеве с 27 июля 2004 года. Их заявления в Суде были основаны на показаниях их соседки Р.М. и жены </w:t>
      </w:r>
      <w:proofErr w:type="spellStart"/>
      <w:r>
        <w:t>Андарбека</w:t>
      </w:r>
      <w:proofErr w:type="spellEnd"/>
      <w:r>
        <w:t xml:space="preserve"> Бугаева, З.И.С., ни одна из которых не  была  на месте происшествия.</w:t>
      </w:r>
    </w:p>
    <w:p w:rsidR="004609C8" w:rsidRDefault="004609C8" w:rsidP="002C5505">
      <w:pPr>
        <w:pStyle w:val="ECHRHeading3"/>
        <w:rPr>
          <w:rFonts w:eastAsia="Times New Roman"/>
          <w:noProof/>
        </w:rPr>
      </w:pPr>
      <w:r>
        <w:t>2.  Информация, представленная Властями</w:t>
      </w:r>
    </w:p>
    <w:p w:rsidR="004609C8" w:rsidRDefault="004609C8" w:rsidP="000133E2">
      <w:pPr>
        <w:pStyle w:val="ECHRPara"/>
        <w:rPr>
          <w:rFonts w:eastAsia="Times New Roman"/>
          <w:noProof/>
        </w:rPr>
      </w:pPr>
      <w:r>
        <w:rPr>
          <w:rFonts w:eastAsia="Times New Roman"/>
          <w:noProof/>
        </w:rPr>
        <w:fldChar w:fldCharType="begin"/>
      </w:r>
      <w:r>
        <w:rPr>
          <w:rFonts w:eastAsia="Times New Roman"/>
          <w:noProof/>
        </w:rPr>
        <w:instrText xml:space="preserve"> SEQ level0 \*arabic </w:instrText>
      </w:r>
      <w:r>
        <w:rPr>
          <w:rFonts w:eastAsia="Times New Roman"/>
          <w:noProof/>
        </w:rPr>
        <w:fldChar w:fldCharType="separate"/>
      </w:r>
      <w:r>
        <w:rPr>
          <w:rFonts w:eastAsia="Times New Roman"/>
          <w:noProof/>
        </w:rPr>
        <w:t>11</w:t>
      </w:r>
      <w:r>
        <w:rPr>
          <w:rFonts w:eastAsia="Times New Roman"/>
          <w:noProof/>
        </w:rPr>
        <w:fldChar w:fldCharType="end"/>
      </w:r>
      <w:r>
        <w:t xml:space="preserve">.  В аргументации своей позиции по данным фактам Власти не оспаривали обстоятельства похищения, представленные заявителями. В то же время они заявили, что </w:t>
      </w:r>
      <w:proofErr w:type="spellStart"/>
      <w:r>
        <w:t>Андарбек</w:t>
      </w:r>
      <w:proofErr w:type="spellEnd"/>
      <w:r>
        <w:t xml:space="preserve"> Бугаев «...был похищен неизвестными вооруженными людьми в камуфляжной форме, которые передвигались на автомобилях УАЗ».</w:t>
      </w:r>
    </w:p>
    <w:p w:rsidR="004609C8" w:rsidRDefault="004609C8" w:rsidP="00BE4F6F">
      <w:pPr>
        <w:pStyle w:val="ECHRHeading2"/>
        <w:rPr>
          <w:rFonts w:eastAsia="Times New Roman"/>
        </w:rPr>
      </w:pPr>
      <w:r>
        <w:t>Б.  Официальное расследование похищения</w:t>
      </w:r>
    </w:p>
    <w:p w:rsidR="004609C8" w:rsidRPr="000B52CF" w:rsidRDefault="004609C8" w:rsidP="00BE4F6F">
      <w:pPr>
        <w:pStyle w:val="ECHRHeading3"/>
        <w:rPr>
          <w:rFonts w:eastAsia="Times New Roman"/>
        </w:rPr>
      </w:pPr>
      <w:r>
        <w:t>1.  Основные следственные действия, предпринятые властями</w:t>
      </w:r>
    </w:p>
    <w:p w:rsidR="004609C8" w:rsidRDefault="004609C8" w:rsidP="000133E2">
      <w:pPr>
        <w:pStyle w:val="ECHRPara"/>
        <w:rPr>
          <w:rFonts w:eastAsia="Times New Roman"/>
        </w:rPr>
      </w:pPr>
      <w:r>
        <w:rPr>
          <w:rFonts w:eastAsia="Times New Roman"/>
        </w:rPr>
        <w:fldChar w:fldCharType="begin"/>
      </w:r>
      <w:r>
        <w:rPr>
          <w:rFonts w:eastAsia="Times New Roman"/>
        </w:rPr>
        <w:instrText xml:space="preserve"> SEQ level0 \*arabic </w:instrText>
      </w:r>
      <w:r>
        <w:rPr>
          <w:rFonts w:eastAsia="Times New Roman"/>
        </w:rPr>
        <w:fldChar w:fldCharType="separate"/>
      </w:r>
      <w:r>
        <w:rPr>
          <w:rFonts w:eastAsia="Times New Roman"/>
          <w:noProof/>
        </w:rPr>
        <w:t>12</w:t>
      </w:r>
      <w:r>
        <w:rPr>
          <w:rFonts w:eastAsia="Times New Roman"/>
        </w:rPr>
        <w:fldChar w:fldCharType="end"/>
      </w:r>
      <w:r>
        <w:t xml:space="preserve">.  30 июля 2004 года третья заявительница обратилась с </w:t>
      </w:r>
      <w:proofErr w:type="spellStart"/>
      <w:r>
        <w:t>заявлдением</w:t>
      </w:r>
      <w:proofErr w:type="spellEnd"/>
      <w:r>
        <w:t xml:space="preserve"> о похищении ее брата в Грозненский районный отдел внутренних дел (Грозненский РОВД). Она утверждала, что </w:t>
      </w:r>
      <w:proofErr w:type="spellStart"/>
      <w:r>
        <w:t>Андарбек</w:t>
      </w:r>
      <w:proofErr w:type="spellEnd"/>
      <w:r>
        <w:t xml:space="preserve"> Бугаев был похищен из дома «между 3 и 4 часами утра 27 июля 2004 года неизвестными вооруженными людьми».</w:t>
      </w:r>
    </w:p>
    <w:p w:rsidR="004609C8" w:rsidRDefault="004609C8" w:rsidP="003E0F3A">
      <w:pPr>
        <w:pStyle w:val="ECHRPara"/>
        <w:rPr>
          <w:rFonts w:eastAsia="Times New Roman"/>
        </w:rPr>
      </w:pPr>
      <w:r>
        <w:rPr>
          <w:rFonts w:eastAsia="Times New Roman"/>
        </w:rPr>
        <w:fldChar w:fldCharType="begin"/>
      </w:r>
      <w:r>
        <w:rPr>
          <w:rFonts w:eastAsia="Times New Roman"/>
        </w:rPr>
        <w:instrText xml:space="preserve"> SEQ level0 \*arabic </w:instrText>
      </w:r>
      <w:r>
        <w:rPr>
          <w:rFonts w:eastAsia="Times New Roman"/>
        </w:rPr>
        <w:fldChar w:fldCharType="separate"/>
      </w:r>
      <w:r>
        <w:rPr>
          <w:rFonts w:eastAsia="Times New Roman"/>
          <w:noProof/>
        </w:rPr>
        <w:t>13</w:t>
      </w:r>
      <w:r>
        <w:rPr>
          <w:rFonts w:eastAsia="Times New Roman"/>
        </w:rPr>
        <w:fldChar w:fldCharType="end"/>
      </w:r>
      <w:r>
        <w:t xml:space="preserve">. В тот же день, 30 июля 2004 года, был произведен осмотр места происшествия. Никаких доказательств не было найдено. Они также допросили родственников заявительниц: </w:t>
      </w:r>
      <w:proofErr w:type="spellStart"/>
      <w:r>
        <w:t>Л.Ар</w:t>
      </w:r>
      <w:proofErr w:type="spellEnd"/>
      <w:r>
        <w:t xml:space="preserve">. и М.Е., а также жену </w:t>
      </w:r>
      <w:proofErr w:type="spellStart"/>
      <w:r>
        <w:t>Андарбека</w:t>
      </w:r>
      <w:proofErr w:type="spellEnd"/>
      <w:r>
        <w:t xml:space="preserve"> Бугаева, З.И.С. Все они заявили, что не были свидетелями похищения и не обладали никакой информацией о том, кто мог бы совершить подобное.</w:t>
      </w:r>
    </w:p>
    <w:p w:rsidR="004609C8" w:rsidRDefault="004609C8" w:rsidP="000133E2">
      <w:pPr>
        <w:pStyle w:val="ECHRPara"/>
        <w:rPr>
          <w:rFonts w:eastAsia="Times New Roman"/>
          <w:noProof/>
        </w:rPr>
      </w:pPr>
      <w:r>
        <w:rPr>
          <w:rFonts w:eastAsia="Times New Roman"/>
        </w:rPr>
        <w:fldChar w:fldCharType="begin"/>
      </w:r>
      <w:r>
        <w:rPr>
          <w:rFonts w:eastAsia="Times New Roman"/>
        </w:rPr>
        <w:instrText xml:space="preserve"> SEQ level0 \*arabic </w:instrText>
      </w:r>
      <w:r>
        <w:rPr>
          <w:rFonts w:eastAsia="Times New Roman"/>
        </w:rPr>
        <w:fldChar w:fldCharType="separate"/>
      </w:r>
      <w:r>
        <w:rPr>
          <w:rFonts w:eastAsia="Times New Roman"/>
          <w:noProof/>
        </w:rPr>
        <w:t>14</w:t>
      </w:r>
      <w:r>
        <w:rPr>
          <w:rFonts w:eastAsia="Times New Roman"/>
        </w:rPr>
        <w:fldChar w:fldCharType="end"/>
      </w:r>
      <w:r>
        <w:t xml:space="preserve">.  5 августа 2004 года Федеральная служба безопасности Чечни (ФСБ Чечни) сообщила милиции, что </w:t>
      </w:r>
      <w:proofErr w:type="spellStart"/>
      <w:r>
        <w:t>Андарбек</w:t>
      </w:r>
      <w:proofErr w:type="spellEnd"/>
      <w:r>
        <w:t xml:space="preserve"> Бугаев являлся активным участником незаконных вооруженных формирований.</w:t>
      </w:r>
    </w:p>
    <w:p w:rsidR="004609C8" w:rsidRDefault="004609C8" w:rsidP="000133E2">
      <w:pPr>
        <w:pStyle w:val="ECHRPara"/>
        <w:rPr>
          <w:rFonts w:eastAsia="Times New Roman"/>
          <w:noProof/>
        </w:rPr>
      </w:pPr>
      <w:r>
        <w:rPr>
          <w:rFonts w:eastAsia="Times New Roman"/>
          <w:noProof/>
        </w:rPr>
        <w:fldChar w:fldCharType="begin"/>
      </w:r>
      <w:r>
        <w:rPr>
          <w:rFonts w:eastAsia="Times New Roman"/>
          <w:noProof/>
        </w:rPr>
        <w:instrText xml:space="preserve"> SEQ level0 \*arabic </w:instrText>
      </w:r>
      <w:r>
        <w:rPr>
          <w:rFonts w:eastAsia="Times New Roman"/>
          <w:noProof/>
        </w:rPr>
        <w:fldChar w:fldCharType="separate"/>
      </w:r>
      <w:r>
        <w:rPr>
          <w:rFonts w:eastAsia="Times New Roman"/>
          <w:noProof/>
        </w:rPr>
        <w:t>15</w:t>
      </w:r>
      <w:r>
        <w:rPr>
          <w:rFonts w:eastAsia="Times New Roman"/>
          <w:noProof/>
        </w:rPr>
        <w:fldChar w:fldCharType="end"/>
      </w:r>
      <w:r>
        <w:t>.  27 августа 2004 года старший оперуполномоченный М.А. доложил главе Грозненского РОВД следующее:</w:t>
      </w:r>
    </w:p>
    <w:p w:rsidR="004609C8" w:rsidRPr="000B52CF" w:rsidRDefault="004609C8" w:rsidP="003E0F3A">
      <w:pPr>
        <w:pStyle w:val="ECHRParaQuote"/>
        <w:rPr>
          <w:rFonts w:eastAsia="Times New Roman"/>
          <w:noProof/>
        </w:rPr>
      </w:pPr>
      <w:r>
        <w:t xml:space="preserve">«...по приказу следователя M.T. городской прокуратуры г. Грозного в связи с расследованием обстоятельств похищения А. Бугаева в микрорайоне </w:t>
      </w:r>
      <w:proofErr w:type="spellStart"/>
      <w:r>
        <w:t>Ханкала</w:t>
      </w:r>
      <w:proofErr w:type="spellEnd"/>
      <w:r>
        <w:t xml:space="preserve">, я предпринял оперативно-розыскные мероприятия, в результате которых было установлено, что А. Бугаев был освобожден и в настоящее время находится за пределами Чеченской Республики. … Я говорил с несколькими его соседями..., которые подтвердили, что Бугаев был освобожден и покинул [место проживания]. Допросить родственников </w:t>
      </w:r>
      <w:proofErr w:type="spellStart"/>
      <w:r>
        <w:t>Андарбека</w:t>
      </w:r>
      <w:proofErr w:type="spellEnd"/>
      <w:r>
        <w:t xml:space="preserve"> Бугаева не представилось возможным по причине их отсутствия...»</w:t>
      </w:r>
    </w:p>
    <w:p w:rsidR="004609C8" w:rsidRDefault="004609C8">
      <w:pPr>
        <w:pStyle w:val="ECHRPara"/>
        <w:rPr>
          <w:rFonts w:eastAsia="Times New Roman"/>
        </w:rPr>
      </w:pPr>
      <w:r w:rsidRPr="000B52CF">
        <w:rPr>
          <w:rFonts w:eastAsia="Times New Roman"/>
        </w:rPr>
        <w:fldChar w:fldCharType="begin"/>
      </w:r>
      <w:r w:rsidRPr="000B52CF">
        <w:rPr>
          <w:rFonts w:eastAsia="Times New Roman"/>
        </w:rPr>
        <w:instrText xml:space="preserve"> SEQ level0 \*arabic </w:instrText>
      </w:r>
      <w:r w:rsidRPr="000B52CF">
        <w:rPr>
          <w:rFonts w:eastAsia="Times New Roman"/>
        </w:rPr>
        <w:fldChar w:fldCharType="separate"/>
      </w:r>
      <w:r>
        <w:rPr>
          <w:rFonts w:eastAsia="Times New Roman"/>
          <w:noProof/>
        </w:rPr>
        <w:t>16</w:t>
      </w:r>
      <w:r w:rsidRPr="000B52CF">
        <w:rPr>
          <w:rFonts w:eastAsia="Times New Roman"/>
        </w:rPr>
        <w:fldChar w:fldCharType="end"/>
      </w:r>
      <w:r>
        <w:t>.  28 августа 2004 года прокуратура Грозненского района отказала в возбуждении уголовного дела за отсутствием состава преступления. Заявители были уведомлены о решении в тот же день.</w:t>
      </w:r>
    </w:p>
    <w:p w:rsidR="004609C8" w:rsidRDefault="004609C8" w:rsidP="000133E2">
      <w:pPr>
        <w:pStyle w:val="ECHRPara"/>
        <w:rPr>
          <w:rFonts w:eastAsia="Times New Roman"/>
        </w:rPr>
      </w:pPr>
      <w:r w:rsidRPr="000B52CF">
        <w:rPr>
          <w:rFonts w:eastAsia="Times New Roman"/>
        </w:rPr>
        <w:fldChar w:fldCharType="begin"/>
      </w:r>
      <w:r w:rsidRPr="000B52CF">
        <w:rPr>
          <w:rFonts w:eastAsia="Times New Roman"/>
        </w:rPr>
        <w:instrText xml:space="preserve"> SEQ level0 \*arabic </w:instrText>
      </w:r>
      <w:r w:rsidRPr="000B52CF">
        <w:rPr>
          <w:rFonts w:eastAsia="Times New Roman"/>
        </w:rPr>
        <w:fldChar w:fldCharType="separate"/>
      </w:r>
      <w:r>
        <w:rPr>
          <w:rFonts w:eastAsia="Times New Roman"/>
          <w:noProof/>
        </w:rPr>
        <w:t>17</w:t>
      </w:r>
      <w:r w:rsidRPr="000B52CF">
        <w:rPr>
          <w:rFonts w:eastAsia="Times New Roman"/>
        </w:rPr>
        <w:fldChar w:fldCharType="end"/>
      </w:r>
      <w:r>
        <w:t>.  10 августа 2005 года прокуратура Чеченской Республики отменила данное решение и постановила прокуратуре Грозненского района возбудить уголовное дело номер 44206.</w:t>
      </w:r>
    </w:p>
    <w:p w:rsidR="004609C8" w:rsidRDefault="004609C8" w:rsidP="000133E2">
      <w:pPr>
        <w:pStyle w:val="ECHRPara"/>
        <w:rPr>
          <w:rFonts w:eastAsia="Times New Roman"/>
        </w:rPr>
      </w:pPr>
      <w:r>
        <w:rPr>
          <w:rFonts w:eastAsia="Times New Roman"/>
        </w:rPr>
        <w:fldChar w:fldCharType="begin"/>
      </w:r>
      <w:r>
        <w:rPr>
          <w:rFonts w:eastAsia="Times New Roman"/>
        </w:rPr>
        <w:instrText xml:space="preserve"> SEQ level0 \*arabic </w:instrText>
      </w:r>
      <w:r>
        <w:rPr>
          <w:rFonts w:eastAsia="Times New Roman"/>
        </w:rPr>
        <w:fldChar w:fldCharType="separate"/>
      </w:r>
      <w:r>
        <w:rPr>
          <w:rFonts w:eastAsia="Times New Roman"/>
          <w:noProof/>
        </w:rPr>
        <w:t>18</w:t>
      </w:r>
      <w:r>
        <w:rPr>
          <w:rFonts w:eastAsia="Times New Roman"/>
        </w:rPr>
        <w:fldChar w:fldCharType="end"/>
      </w:r>
      <w:r>
        <w:t xml:space="preserve">.  6 сентября 2005 года жена </w:t>
      </w:r>
      <w:proofErr w:type="spellStart"/>
      <w:r>
        <w:t>Андарбека</w:t>
      </w:r>
      <w:proofErr w:type="spellEnd"/>
      <w:r>
        <w:t xml:space="preserve"> Бугаева, З.И.С., была опрошена и признана потерпевшей по уголовному делу.(см. пункт </w:t>
      </w:r>
      <w:bookmarkStart w:id="1" w:name="para29"/>
      <w:r>
        <w:t>2</w:t>
      </w:r>
      <w:bookmarkEnd w:id="1"/>
      <w:r>
        <w:t>7 ниже).</w:t>
      </w:r>
    </w:p>
    <w:p w:rsidR="004609C8" w:rsidRDefault="004609C8" w:rsidP="00831639">
      <w:pPr>
        <w:pStyle w:val="ECHRPara"/>
        <w:rPr>
          <w:rFonts w:eastAsia="Times New Roman"/>
        </w:rPr>
      </w:pPr>
      <w:r>
        <w:rPr>
          <w:rFonts w:eastAsia="Times New Roman"/>
        </w:rPr>
        <w:fldChar w:fldCharType="begin"/>
      </w:r>
      <w:r>
        <w:rPr>
          <w:rFonts w:eastAsia="Times New Roman"/>
        </w:rPr>
        <w:instrText xml:space="preserve"> SEQ level0 \*arabic </w:instrText>
      </w:r>
      <w:r>
        <w:rPr>
          <w:rFonts w:eastAsia="Times New Roman"/>
        </w:rPr>
        <w:fldChar w:fldCharType="separate"/>
      </w:r>
      <w:r>
        <w:rPr>
          <w:rFonts w:eastAsia="Times New Roman"/>
          <w:noProof/>
        </w:rPr>
        <w:t>19</w:t>
      </w:r>
      <w:r>
        <w:rPr>
          <w:rFonts w:eastAsia="Times New Roman"/>
        </w:rPr>
        <w:fldChar w:fldCharType="end"/>
      </w:r>
      <w:r>
        <w:t xml:space="preserve">.  В период с августа 2005 года по октябрь 2005 года следователи направили ряд запросов в различные правоохранительные органы и изоляторы временного содержания на предмет того, не содержится ли у них под стражей </w:t>
      </w:r>
      <w:proofErr w:type="spellStart"/>
      <w:r>
        <w:t>Андарбек</w:t>
      </w:r>
      <w:proofErr w:type="spellEnd"/>
      <w:r>
        <w:t xml:space="preserve"> Бугаев. Положительного ответа получено не было.</w:t>
      </w:r>
    </w:p>
    <w:p w:rsidR="004609C8" w:rsidRPr="00525434" w:rsidRDefault="004609C8" w:rsidP="00831639">
      <w:pPr>
        <w:pStyle w:val="ECHRPara"/>
        <w:rPr>
          <w:rFonts w:eastAsia="Times New Roman"/>
        </w:rPr>
      </w:pPr>
      <w:r>
        <w:rPr>
          <w:rFonts w:eastAsia="Times New Roman"/>
        </w:rPr>
        <w:fldChar w:fldCharType="begin"/>
      </w:r>
      <w:r>
        <w:rPr>
          <w:rFonts w:eastAsia="Times New Roman"/>
        </w:rPr>
        <w:instrText xml:space="preserve"> SEQ level0 \*arabic </w:instrText>
      </w:r>
      <w:r>
        <w:rPr>
          <w:rFonts w:eastAsia="Times New Roman"/>
        </w:rPr>
        <w:fldChar w:fldCharType="separate"/>
      </w:r>
      <w:r>
        <w:rPr>
          <w:rFonts w:eastAsia="Times New Roman"/>
          <w:noProof/>
        </w:rPr>
        <w:t>20</w:t>
      </w:r>
      <w:r>
        <w:rPr>
          <w:rFonts w:eastAsia="Times New Roman"/>
        </w:rPr>
        <w:fldChar w:fldCharType="end"/>
      </w:r>
      <w:r>
        <w:t>.  18 ноября 2005 года расследование было приостановлено в связи с невозможностью установить личности преступников. Заявители были об этом проинформированы.</w:t>
      </w:r>
    </w:p>
    <w:p w:rsidR="004609C8" w:rsidRDefault="004609C8">
      <w:pPr>
        <w:pStyle w:val="ECHRPara"/>
        <w:rPr>
          <w:rFonts w:eastAsia="Times New Roman"/>
        </w:rPr>
      </w:pPr>
      <w:r w:rsidRPr="00525434">
        <w:rPr>
          <w:rFonts w:eastAsia="Times New Roman"/>
        </w:rPr>
        <w:fldChar w:fldCharType="begin"/>
      </w:r>
      <w:r w:rsidRPr="00525434">
        <w:rPr>
          <w:rFonts w:eastAsia="Times New Roman"/>
        </w:rPr>
        <w:instrText xml:space="preserve"> SEQ level0 \*arabic </w:instrText>
      </w:r>
      <w:r w:rsidRPr="00525434">
        <w:rPr>
          <w:rFonts w:eastAsia="Times New Roman"/>
        </w:rPr>
        <w:fldChar w:fldCharType="separate"/>
      </w:r>
      <w:r>
        <w:rPr>
          <w:rFonts w:eastAsia="Times New Roman"/>
          <w:noProof/>
        </w:rPr>
        <w:t>21</w:t>
      </w:r>
      <w:r w:rsidRPr="00525434">
        <w:rPr>
          <w:rFonts w:eastAsia="Times New Roman"/>
        </w:rPr>
        <w:fldChar w:fldCharType="end"/>
      </w:r>
      <w:r>
        <w:t>.  25 мая 2009 года расследование было возобновлено, а первая заявительница была также признана потерпевшей.</w:t>
      </w:r>
    </w:p>
    <w:p w:rsidR="004609C8" w:rsidRDefault="004609C8">
      <w:pPr>
        <w:pStyle w:val="ECHRPara"/>
        <w:rPr>
          <w:rFonts w:eastAsia="Times New Roman"/>
        </w:rPr>
      </w:pPr>
      <w:r>
        <w:rPr>
          <w:rFonts w:eastAsia="Times New Roman"/>
        </w:rPr>
        <w:fldChar w:fldCharType="begin"/>
      </w:r>
      <w:r>
        <w:rPr>
          <w:rFonts w:eastAsia="Times New Roman"/>
        </w:rPr>
        <w:instrText xml:space="preserve"> SEQ level0 \*arabic </w:instrText>
      </w:r>
      <w:r>
        <w:rPr>
          <w:rFonts w:eastAsia="Times New Roman"/>
        </w:rPr>
        <w:fldChar w:fldCharType="separate"/>
      </w:r>
      <w:r>
        <w:rPr>
          <w:rFonts w:eastAsia="Times New Roman"/>
          <w:noProof/>
        </w:rPr>
        <w:t>22</w:t>
      </w:r>
      <w:r>
        <w:rPr>
          <w:rFonts w:eastAsia="Times New Roman"/>
        </w:rPr>
        <w:fldChar w:fldCharType="end"/>
      </w:r>
      <w:r>
        <w:t>.  30 мая 2009 года расследование вновь было приостановлено, о чем заявители были проинформированы.</w:t>
      </w:r>
    </w:p>
    <w:p w:rsidR="004609C8" w:rsidRDefault="004609C8" w:rsidP="000133E2">
      <w:pPr>
        <w:pStyle w:val="ECHRPara"/>
        <w:rPr>
          <w:rFonts w:eastAsia="Times New Roman"/>
        </w:rPr>
      </w:pPr>
      <w:r w:rsidRPr="00525434">
        <w:rPr>
          <w:rFonts w:eastAsia="Times New Roman"/>
        </w:rPr>
        <w:fldChar w:fldCharType="begin"/>
      </w:r>
      <w:r w:rsidRPr="00525434">
        <w:rPr>
          <w:rFonts w:eastAsia="Times New Roman"/>
        </w:rPr>
        <w:instrText xml:space="preserve"> SEQ level0 \*arabic </w:instrText>
      </w:r>
      <w:r w:rsidRPr="00525434">
        <w:rPr>
          <w:rFonts w:eastAsia="Times New Roman"/>
        </w:rPr>
        <w:fldChar w:fldCharType="separate"/>
      </w:r>
      <w:r>
        <w:rPr>
          <w:rFonts w:eastAsia="Times New Roman"/>
          <w:noProof/>
        </w:rPr>
        <w:t>23</w:t>
      </w:r>
      <w:r w:rsidRPr="00525434">
        <w:rPr>
          <w:rFonts w:eastAsia="Times New Roman"/>
        </w:rPr>
        <w:fldChar w:fldCharType="end"/>
      </w:r>
      <w:r>
        <w:t>.  16 июля 2010 года первая заявительница обратилась в суд с жалобой на неэффективное расследование данного дела; в результате 4 августа 2010 года расследование было возобновлено.</w:t>
      </w:r>
    </w:p>
    <w:p w:rsidR="004609C8" w:rsidRDefault="004609C8" w:rsidP="00140D83">
      <w:pPr>
        <w:pStyle w:val="ECHRPara"/>
        <w:rPr>
          <w:rFonts w:eastAsia="Times New Roman"/>
        </w:rPr>
      </w:pPr>
      <w:r>
        <w:rPr>
          <w:rFonts w:eastAsia="Times New Roman"/>
        </w:rPr>
        <w:fldChar w:fldCharType="begin"/>
      </w:r>
      <w:r>
        <w:rPr>
          <w:rFonts w:eastAsia="Times New Roman"/>
        </w:rPr>
        <w:instrText xml:space="preserve"> SEQ level0 \*arabic </w:instrText>
      </w:r>
      <w:r>
        <w:rPr>
          <w:rFonts w:eastAsia="Times New Roman"/>
        </w:rPr>
        <w:fldChar w:fldCharType="separate"/>
      </w:r>
      <w:r>
        <w:rPr>
          <w:rFonts w:eastAsia="Times New Roman"/>
          <w:noProof/>
        </w:rPr>
        <w:t>24</w:t>
      </w:r>
      <w:r>
        <w:rPr>
          <w:rFonts w:eastAsia="Times New Roman"/>
        </w:rPr>
        <w:fldChar w:fldCharType="end"/>
      </w:r>
      <w:r>
        <w:t>.  8 сентября 2010 года Верховный суд Чеченской Республики отклонил жалобу заявительницы на том основании, что расследование было возобновлено.</w:t>
      </w:r>
    </w:p>
    <w:p w:rsidR="004609C8" w:rsidRDefault="004609C8" w:rsidP="00140D83">
      <w:pPr>
        <w:pStyle w:val="ECHRPara"/>
        <w:rPr>
          <w:rFonts w:eastAsia="Times New Roman"/>
        </w:rPr>
      </w:pPr>
      <w:r>
        <w:rPr>
          <w:rFonts w:eastAsia="Times New Roman"/>
        </w:rPr>
        <w:fldChar w:fldCharType="begin"/>
      </w:r>
      <w:r>
        <w:rPr>
          <w:rFonts w:eastAsia="Times New Roman"/>
        </w:rPr>
        <w:instrText xml:space="preserve"> SEQ level0 \*arabic </w:instrText>
      </w:r>
      <w:r>
        <w:rPr>
          <w:rFonts w:eastAsia="Times New Roman"/>
        </w:rPr>
        <w:fldChar w:fldCharType="separate"/>
      </w:r>
      <w:r>
        <w:rPr>
          <w:rFonts w:eastAsia="Times New Roman"/>
          <w:noProof/>
        </w:rPr>
        <w:t>25</w:t>
      </w:r>
      <w:r>
        <w:rPr>
          <w:rFonts w:eastAsia="Times New Roman"/>
        </w:rPr>
        <w:fldChar w:fldCharType="end"/>
      </w:r>
      <w:r>
        <w:t>.  3 сентября 2010 года расследование вновь было приостановлено, заявительницы были об этом проинформированы.</w:t>
      </w:r>
    </w:p>
    <w:p w:rsidR="004609C8" w:rsidRPr="000B52CF" w:rsidRDefault="004609C8" w:rsidP="000133E2">
      <w:pPr>
        <w:pStyle w:val="ECHRPara"/>
        <w:rPr>
          <w:rFonts w:eastAsia="Times New Roman"/>
        </w:rPr>
      </w:pPr>
      <w:r w:rsidRPr="000B52CF">
        <w:rPr>
          <w:rFonts w:eastAsia="Times New Roman"/>
        </w:rPr>
        <w:fldChar w:fldCharType="begin"/>
      </w:r>
      <w:r w:rsidRPr="000B52CF">
        <w:rPr>
          <w:rFonts w:eastAsia="Times New Roman"/>
        </w:rPr>
        <w:instrText xml:space="preserve"> SEQ level0 \*arabic </w:instrText>
      </w:r>
      <w:r w:rsidRPr="000B52CF">
        <w:rPr>
          <w:rFonts w:eastAsia="Times New Roman"/>
        </w:rPr>
        <w:fldChar w:fldCharType="separate"/>
      </w:r>
      <w:r>
        <w:rPr>
          <w:rFonts w:eastAsia="Times New Roman"/>
          <w:noProof/>
        </w:rPr>
        <w:t>26</w:t>
      </w:r>
      <w:r w:rsidRPr="000B52CF">
        <w:rPr>
          <w:rFonts w:eastAsia="Times New Roman"/>
        </w:rPr>
        <w:fldChar w:fldCharType="end"/>
      </w:r>
      <w:r>
        <w:t>. Расследование продолжается.</w:t>
      </w:r>
    </w:p>
    <w:p w:rsidR="004609C8" w:rsidRDefault="004609C8" w:rsidP="00BE4F6F">
      <w:pPr>
        <w:pStyle w:val="ECHRHeading3"/>
        <w:rPr>
          <w:rFonts w:eastAsia="Times New Roman"/>
        </w:rPr>
      </w:pPr>
      <w:r>
        <w:t>2.  Основные свидетельские показания, полученные в ходе расследования</w:t>
      </w:r>
    </w:p>
    <w:bookmarkStart w:id="2" w:name="para27"/>
    <w:p w:rsidR="004609C8" w:rsidRDefault="004609C8" w:rsidP="005779E9">
      <w:pPr>
        <w:pStyle w:val="ECHRPara"/>
        <w:rPr>
          <w:rFonts w:eastAsia="Times New Roman"/>
          <w:noProof/>
        </w:rPr>
      </w:pPr>
      <w:r>
        <w:rPr>
          <w:rFonts w:eastAsia="Times New Roman"/>
          <w:noProof/>
        </w:rPr>
        <w:fldChar w:fldCharType="begin"/>
      </w:r>
      <w:r>
        <w:rPr>
          <w:rFonts w:eastAsia="Times New Roman"/>
          <w:noProof/>
        </w:rPr>
        <w:instrText xml:space="preserve"> SEQ level0 \*arabic </w:instrText>
      </w:r>
      <w:r>
        <w:rPr>
          <w:rFonts w:eastAsia="Times New Roman"/>
          <w:noProof/>
        </w:rPr>
        <w:fldChar w:fldCharType="separate"/>
      </w:r>
      <w:r>
        <w:rPr>
          <w:rFonts w:eastAsia="Times New Roman"/>
          <w:noProof/>
        </w:rPr>
        <w:t>27</w:t>
      </w:r>
      <w:r>
        <w:rPr>
          <w:rFonts w:eastAsia="Times New Roman"/>
          <w:noProof/>
        </w:rPr>
        <w:fldChar w:fldCharType="end"/>
      </w:r>
      <w:bookmarkEnd w:id="2"/>
      <w:r>
        <w:t xml:space="preserve">.  17 сентября 2004 года следователи допросили третью </w:t>
      </w:r>
      <w:proofErr w:type="spellStart"/>
      <w:r>
        <w:t>заявительницу,которая</w:t>
      </w:r>
      <w:proofErr w:type="spellEnd"/>
      <w:r>
        <w:t xml:space="preserve">  не являлась свидетельницей, Она и ее родственники пытались найти свидетелей произошедшего , но безрезультатно. Из «слухов и разговоров соседей» она узнала, что похищение было совершено вооруженными военнослужащими в масках и камуфляжной форме.</w:t>
      </w:r>
    </w:p>
    <w:p w:rsidR="004609C8" w:rsidRDefault="004609C8" w:rsidP="005779E9">
      <w:pPr>
        <w:pStyle w:val="ECHRPara"/>
        <w:rPr>
          <w:rFonts w:eastAsia="Times New Roman"/>
          <w:noProof/>
        </w:rPr>
      </w:pPr>
      <w:r>
        <w:rPr>
          <w:rFonts w:eastAsia="Times New Roman"/>
          <w:noProof/>
        </w:rPr>
        <w:fldChar w:fldCharType="begin"/>
      </w:r>
      <w:r>
        <w:rPr>
          <w:rFonts w:eastAsia="Times New Roman"/>
          <w:noProof/>
        </w:rPr>
        <w:instrText xml:space="preserve"> SEQ level0 \*arabic </w:instrText>
      </w:r>
      <w:r>
        <w:rPr>
          <w:rFonts w:eastAsia="Times New Roman"/>
          <w:noProof/>
        </w:rPr>
        <w:fldChar w:fldCharType="separate"/>
      </w:r>
      <w:r>
        <w:rPr>
          <w:rFonts w:eastAsia="Times New Roman"/>
          <w:noProof/>
        </w:rPr>
        <w:t>28</w:t>
      </w:r>
      <w:r>
        <w:rPr>
          <w:rFonts w:eastAsia="Times New Roman"/>
          <w:noProof/>
        </w:rPr>
        <w:fldChar w:fldCharType="end"/>
      </w:r>
      <w:r>
        <w:t xml:space="preserve">.  22 сентября 2004 года следователи допросили брата </w:t>
      </w:r>
      <w:proofErr w:type="spellStart"/>
      <w:r>
        <w:t>Андарбека</w:t>
      </w:r>
      <w:proofErr w:type="spellEnd"/>
      <w:r>
        <w:t xml:space="preserve"> Бугаева, К.Б., который утверждал, что он не был  свидетелем </w:t>
      </w:r>
      <w:proofErr w:type="spellStart"/>
      <w:r>
        <w:t>произошендшего</w:t>
      </w:r>
      <w:proofErr w:type="spellEnd"/>
      <w:r>
        <w:t>, а узнал об этом  от родственников и соседей.</w:t>
      </w:r>
    </w:p>
    <w:p w:rsidR="004609C8" w:rsidRPr="000B52CF" w:rsidRDefault="004609C8" w:rsidP="000133E2">
      <w:pPr>
        <w:pStyle w:val="ECHRPara"/>
        <w:rPr>
          <w:rFonts w:eastAsia="Times New Roman"/>
        </w:rPr>
      </w:pPr>
      <w:r w:rsidRPr="000B52CF">
        <w:rPr>
          <w:rFonts w:eastAsia="Times New Roman"/>
        </w:rPr>
        <w:fldChar w:fldCharType="begin"/>
      </w:r>
      <w:r w:rsidRPr="000B52CF">
        <w:rPr>
          <w:rFonts w:eastAsia="Times New Roman"/>
        </w:rPr>
        <w:instrText xml:space="preserve"> SEQ level0 \*arabic </w:instrText>
      </w:r>
      <w:r w:rsidRPr="000B52CF">
        <w:rPr>
          <w:rFonts w:eastAsia="Times New Roman"/>
        </w:rPr>
        <w:fldChar w:fldCharType="separate"/>
      </w:r>
      <w:r>
        <w:rPr>
          <w:rFonts w:eastAsia="Times New Roman"/>
          <w:noProof/>
        </w:rPr>
        <w:t>29</w:t>
      </w:r>
      <w:r w:rsidRPr="000B52CF">
        <w:rPr>
          <w:rFonts w:eastAsia="Times New Roman"/>
        </w:rPr>
        <w:fldChar w:fldCharType="end"/>
      </w:r>
      <w:r>
        <w:t xml:space="preserve">.  6 сентября 2005 года следователи допросили жену </w:t>
      </w:r>
      <w:proofErr w:type="spellStart"/>
      <w:r>
        <w:t>Андарбека</w:t>
      </w:r>
      <w:proofErr w:type="spellEnd"/>
      <w:r>
        <w:t xml:space="preserve"> Бугаева, З.И.С., которая утверждала, что во время похищения дома ее не было, но она узнала об этом  от соседей.</w:t>
      </w:r>
    </w:p>
    <w:bookmarkStart w:id="3" w:name="para30"/>
    <w:p w:rsidR="004609C8" w:rsidRDefault="004609C8" w:rsidP="000133E2">
      <w:pPr>
        <w:pStyle w:val="ECHRPara"/>
        <w:rPr>
          <w:rFonts w:eastAsia="Times New Roman"/>
          <w:noProof/>
        </w:rPr>
      </w:pPr>
      <w:r w:rsidRPr="000B52CF">
        <w:rPr>
          <w:rFonts w:eastAsia="Times New Roman"/>
        </w:rPr>
        <w:fldChar w:fldCharType="begin"/>
      </w:r>
      <w:r w:rsidRPr="000B52CF">
        <w:rPr>
          <w:rFonts w:eastAsia="Times New Roman"/>
        </w:rPr>
        <w:instrText xml:space="preserve"> SEQ level0 \*arabic </w:instrText>
      </w:r>
      <w:r w:rsidRPr="000B52CF">
        <w:rPr>
          <w:rFonts w:eastAsia="Times New Roman"/>
        </w:rPr>
        <w:fldChar w:fldCharType="separate"/>
      </w:r>
      <w:r>
        <w:rPr>
          <w:rFonts w:eastAsia="Times New Roman"/>
          <w:noProof/>
        </w:rPr>
        <w:t>30</w:t>
      </w:r>
      <w:r w:rsidRPr="000B52CF">
        <w:rPr>
          <w:rFonts w:eastAsia="Times New Roman"/>
        </w:rPr>
        <w:fldChar w:fldCharType="end"/>
      </w:r>
      <w:bookmarkEnd w:id="3"/>
      <w:r>
        <w:t xml:space="preserve">.  16 сентября 2005 года следователи допросили соседку </w:t>
      </w:r>
      <w:proofErr w:type="spellStart"/>
      <w:r>
        <w:t>Андарбека</w:t>
      </w:r>
      <w:proofErr w:type="spellEnd"/>
      <w:r>
        <w:t xml:space="preserve"> Бугаева, Р.М., которая утверждала, что в ночь похищения </w:t>
      </w:r>
      <w:proofErr w:type="spellStart"/>
      <w:r>
        <w:t>Андарбека</w:t>
      </w:r>
      <w:proofErr w:type="spellEnd"/>
      <w:r>
        <w:t xml:space="preserve"> Бугаева в ее дом вошли двое мужчин в камуфляжной форме и произвели обыск. Они представились военнослужащими военной комендатуры. Мужчины, которые говорили на русском языке, были в масках и без отличительных знаков на форме. Свидетельница также заявила, что у нее не имеется информации о том, кто мог похитить </w:t>
      </w:r>
      <w:proofErr w:type="spellStart"/>
      <w:r>
        <w:t>Андарбека</w:t>
      </w:r>
      <w:proofErr w:type="spellEnd"/>
      <w:r>
        <w:t xml:space="preserve"> Бугаева. Свидетельница не сообщила, что слышала, как те же мужчины посетили дом Бугаевых в ту ночь.</w:t>
      </w:r>
    </w:p>
    <w:p w:rsidR="004609C8" w:rsidRDefault="004609C8" w:rsidP="00DF0EF7">
      <w:pPr>
        <w:pStyle w:val="ECHRPara"/>
        <w:rPr>
          <w:rFonts w:eastAsia="Times New Roman"/>
          <w:noProof/>
        </w:rPr>
      </w:pPr>
      <w:r>
        <w:rPr>
          <w:rFonts w:eastAsia="Times New Roman"/>
          <w:noProof/>
        </w:rPr>
        <w:fldChar w:fldCharType="begin"/>
      </w:r>
      <w:r>
        <w:rPr>
          <w:rFonts w:eastAsia="Times New Roman"/>
          <w:noProof/>
        </w:rPr>
        <w:instrText xml:space="preserve"> SEQ level0 \*arabic </w:instrText>
      </w:r>
      <w:r>
        <w:rPr>
          <w:rFonts w:eastAsia="Times New Roman"/>
          <w:noProof/>
        </w:rPr>
        <w:fldChar w:fldCharType="separate"/>
      </w:r>
      <w:r>
        <w:rPr>
          <w:rFonts w:eastAsia="Times New Roman"/>
          <w:noProof/>
        </w:rPr>
        <w:t>31</w:t>
      </w:r>
      <w:r>
        <w:rPr>
          <w:rFonts w:eastAsia="Times New Roman"/>
          <w:noProof/>
        </w:rPr>
        <w:fldChar w:fldCharType="end"/>
      </w:r>
      <w:r>
        <w:t>.  16 сентября 2005 года следователи также допросили второго заявителя, который сказал, что узнал о случившимся от третьей заявительницы. Он добавил, что не располагает информацией относительно причин похищения.</w:t>
      </w:r>
    </w:p>
    <w:p w:rsidR="004609C8" w:rsidRDefault="004609C8" w:rsidP="00DF0EF7">
      <w:pPr>
        <w:pStyle w:val="ECHRPara"/>
        <w:rPr>
          <w:rFonts w:eastAsia="Times New Roman"/>
        </w:rPr>
      </w:pPr>
      <w:r>
        <w:rPr>
          <w:rFonts w:eastAsia="Times New Roman"/>
        </w:rPr>
        <w:fldChar w:fldCharType="begin"/>
      </w:r>
      <w:r>
        <w:rPr>
          <w:rFonts w:eastAsia="Times New Roman"/>
        </w:rPr>
        <w:instrText xml:space="preserve"> SEQ level0 \*arabic </w:instrText>
      </w:r>
      <w:r>
        <w:rPr>
          <w:rFonts w:eastAsia="Times New Roman"/>
        </w:rPr>
        <w:fldChar w:fldCharType="separate"/>
      </w:r>
      <w:r>
        <w:rPr>
          <w:rFonts w:eastAsia="Times New Roman"/>
          <w:noProof/>
        </w:rPr>
        <w:t>32</w:t>
      </w:r>
      <w:r>
        <w:rPr>
          <w:rFonts w:eastAsia="Times New Roman"/>
        </w:rPr>
        <w:fldChar w:fldCharType="end"/>
      </w:r>
      <w:r>
        <w:t>.  23 октября 2005 года следователи вновь допросили З.И.С., которая заявила, что она не являлась свидетелем похищения, а узнала о нем от родственников и соседей. Она также заявила, что она и ее родственники пытались найти свидетелей, но безрезультатно.</w:t>
      </w:r>
    </w:p>
    <w:p w:rsidR="004609C8" w:rsidRDefault="004609C8" w:rsidP="00DF0EF7">
      <w:pPr>
        <w:pStyle w:val="ECHRPara"/>
        <w:rPr>
          <w:rFonts w:eastAsia="Times New Roman"/>
        </w:rPr>
      </w:pPr>
      <w:r>
        <w:rPr>
          <w:rFonts w:eastAsia="Times New Roman"/>
        </w:rPr>
        <w:fldChar w:fldCharType="begin"/>
      </w:r>
      <w:r>
        <w:rPr>
          <w:rFonts w:eastAsia="Times New Roman"/>
        </w:rPr>
        <w:instrText xml:space="preserve"> SEQ level0 \*arabic </w:instrText>
      </w:r>
      <w:r>
        <w:rPr>
          <w:rFonts w:eastAsia="Times New Roman"/>
        </w:rPr>
        <w:fldChar w:fldCharType="separate"/>
      </w:r>
      <w:r>
        <w:rPr>
          <w:rFonts w:eastAsia="Times New Roman"/>
          <w:noProof/>
        </w:rPr>
        <w:t>33</w:t>
      </w:r>
      <w:r>
        <w:rPr>
          <w:rFonts w:eastAsia="Times New Roman"/>
        </w:rPr>
        <w:fldChar w:fldCharType="end"/>
      </w:r>
      <w:r>
        <w:t>.  25 октября 2005 года следователи допросили родственницу заявителей З.Х., которая утверждала, что узнала о похищении от родственников. По словам свидетельницы, похищение было совершено группой, состоящей из восьми или девяти вооруженных людей.</w:t>
      </w:r>
    </w:p>
    <w:p w:rsidR="004609C8" w:rsidRDefault="004609C8" w:rsidP="00BE4F6F">
      <w:pPr>
        <w:pStyle w:val="ECHRPara"/>
        <w:rPr>
          <w:rFonts w:eastAsia="Times New Roman"/>
          <w:noProof/>
        </w:rPr>
      </w:pPr>
      <w:r>
        <w:rPr>
          <w:rFonts w:eastAsia="Times New Roman"/>
          <w:noProof/>
        </w:rPr>
        <w:fldChar w:fldCharType="begin"/>
      </w:r>
      <w:r>
        <w:rPr>
          <w:rFonts w:eastAsia="Times New Roman"/>
          <w:noProof/>
        </w:rPr>
        <w:instrText xml:space="preserve"> SEQ level0 \*arabic </w:instrText>
      </w:r>
      <w:r>
        <w:rPr>
          <w:rFonts w:eastAsia="Times New Roman"/>
          <w:noProof/>
        </w:rPr>
        <w:fldChar w:fldCharType="separate"/>
      </w:r>
      <w:r>
        <w:rPr>
          <w:rFonts w:eastAsia="Times New Roman"/>
          <w:noProof/>
        </w:rPr>
        <w:t>34</w:t>
      </w:r>
      <w:r>
        <w:rPr>
          <w:rFonts w:eastAsia="Times New Roman"/>
          <w:noProof/>
        </w:rPr>
        <w:fldChar w:fldCharType="end"/>
      </w:r>
      <w:r>
        <w:t xml:space="preserve">.  25 мая 2009 года следователи допросили первую заявительницу, которая заявила, что узнала о похищении от своих родственников, и что в ту ночь ее брат </w:t>
      </w:r>
      <w:proofErr w:type="spellStart"/>
      <w:r>
        <w:t>Андарбек</w:t>
      </w:r>
      <w:proofErr w:type="spellEnd"/>
      <w:r>
        <w:t xml:space="preserve"> Бугаев находился дома один.</w:t>
      </w:r>
    </w:p>
    <w:p w:rsidR="004609C8" w:rsidRPr="008F2452" w:rsidRDefault="004609C8" w:rsidP="002E696F">
      <w:pPr>
        <w:pStyle w:val="ECHRHeading1"/>
        <w:jc w:val="left"/>
      </w:pPr>
      <w:r>
        <w:t>II.  СООТВЕТСТВУЮЩЕЕ НАЦИОНАЛЬНОЕ ЗАКОНОДАТЕЛЬСТВО, ПРАВОПРИМЕНИТЕЛЬНАЯ ПРАКТИКА И МЕЖДУНАРОДНЫЕ ДОКУМЕНТЫ</w:t>
      </w:r>
    </w:p>
    <w:p w:rsidR="004609C8" w:rsidRPr="008F2452" w:rsidRDefault="004609C8" w:rsidP="000133E2">
      <w:pPr>
        <w:pStyle w:val="ECHRPara"/>
        <w:rPr>
          <w:rFonts w:eastAsia="Times New Roman"/>
          <w:noProof/>
        </w:rPr>
      </w:pPr>
      <w:r w:rsidRPr="008F2452">
        <w:rPr>
          <w:rFonts w:eastAsia="Times New Roman"/>
          <w:noProof/>
        </w:rPr>
        <w:fldChar w:fldCharType="begin"/>
      </w:r>
      <w:r w:rsidRPr="008F2452">
        <w:rPr>
          <w:rFonts w:eastAsia="Times New Roman"/>
          <w:noProof/>
        </w:rPr>
        <w:instrText xml:space="preserve"> SEQ level0 \*arabic </w:instrText>
      </w:r>
      <w:r w:rsidRPr="008F2452">
        <w:rPr>
          <w:rFonts w:eastAsia="Times New Roman"/>
          <w:noProof/>
        </w:rPr>
        <w:fldChar w:fldCharType="separate"/>
      </w:r>
      <w:r>
        <w:rPr>
          <w:rFonts w:eastAsia="Times New Roman"/>
          <w:noProof/>
        </w:rPr>
        <w:t>35</w:t>
      </w:r>
      <w:r w:rsidRPr="008F2452">
        <w:rPr>
          <w:rFonts w:eastAsia="Times New Roman"/>
          <w:noProof/>
        </w:rPr>
        <w:fldChar w:fldCharType="end"/>
      </w:r>
      <w:r>
        <w:t>.  Краткий обзор соответствующего национального законодательства и правоприменительной практики, а также с международных и национальных докладов об исчезновениях людей в Чечне, см. постановление Европейского Суда от 18 декабря 2012 года по делу «Аслаханова и другие против России» (</w:t>
      </w:r>
      <w:proofErr w:type="spellStart"/>
      <w:r>
        <w:rPr>
          <w:i/>
        </w:rPr>
        <w:t>Aslakhanova</w:t>
      </w:r>
      <w:proofErr w:type="spellEnd"/>
      <w:r>
        <w:rPr>
          <w:i/>
        </w:rPr>
        <w:t xml:space="preserve"> и другие против России</w:t>
      </w:r>
      <w:r>
        <w:t>) (жалобы №№ 2944/06, 8300/07, 50184/07, 332/08 и 42509/10, пункты 43-59 и пункты 69-84).</w:t>
      </w:r>
    </w:p>
    <w:p w:rsidR="004609C8" w:rsidRPr="00537783" w:rsidRDefault="004609C8" w:rsidP="00BE4F6F">
      <w:pPr>
        <w:pStyle w:val="ECHRTitle1"/>
        <w:rPr>
          <w:rFonts w:eastAsia="Times New Roman"/>
        </w:rPr>
      </w:pPr>
      <w:r>
        <w:t>ВОПРОСЫ ПРАВА</w:t>
      </w:r>
    </w:p>
    <w:p w:rsidR="004609C8" w:rsidRPr="00537783" w:rsidRDefault="004609C8" w:rsidP="00BE4F6F">
      <w:pPr>
        <w:pStyle w:val="ECHRHeading1"/>
        <w:rPr>
          <w:rFonts w:eastAsia="Times New Roman"/>
        </w:rPr>
      </w:pPr>
      <w:r>
        <w:t>I.  ПРЕДВАРИТЕЛЬНЫЕ ВОЗРАЖЕНИЯ ВЛАСТЕЙ</w:t>
      </w:r>
    </w:p>
    <w:p w:rsidR="004609C8" w:rsidRPr="00537783" w:rsidRDefault="004609C8" w:rsidP="00BE4F6F">
      <w:pPr>
        <w:pStyle w:val="ECHRHeading2"/>
        <w:rPr>
          <w:rFonts w:eastAsia="Times New Roman"/>
        </w:rPr>
      </w:pPr>
      <w:r>
        <w:t>А.  Замечания сторон</w:t>
      </w:r>
    </w:p>
    <w:p w:rsidR="004609C8" w:rsidRPr="00537783" w:rsidRDefault="004609C8" w:rsidP="00BE4F6F">
      <w:pPr>
        <w:pStyle w:val="ECHRHeading3"/>
        <w:rPr>
          <w:rFonts w:eastAsia="Times New Roman"/>
        </w:rPr>
      </w:pPr>
      <w:r>
        <w:t>1.  Власти</w:t>
      </w:r>
    </w:p>
    <w:p w:rsidR="004609C8" w:rsidRPr="00537783" w:rsidRDefault="004609C8" w:rsidP="000133E2">
      <w:pPr>
        <w:pStyle w:val="ECHRPara"/>
        <w:rPr>
          <w:rFonts w:eastAsia="Times New Roman"/>
        </w:rPr>
      </w:pPr>
      <w:r w:rsidRPr="00537783">
        <w:rPr>
          <w:rFonts w:eastAsia="Times New Roman"/>
        </w:rPr>
        <w:fldChar w:fldCharType="begin"/>
      </w:r>
      <w:r w:rsidRPr="00537783">
        <w:rPr>
          <w:rFonts w:eastAsia="Times New Roman"/>
        </w:rPr>
        <w:instrText xml:space="preserve"> SEQ level0 \*arabic </w:instrText>
      </w:r>
      <w:r w:rsidRPr="00537783">
        <w:rPr>
          <w:rFonts w:eastAsia="Times New Roman"/>
        </w:rPr>
        <w:fldChar w:fldCharType="separate"/>
      </w:r>
      <w:r>
        <w:rPr>
          <w:rFonts w:eastAsia="Times New Roman"/>
          <w:noProof/>
        </w:rPr>
        <w:t>36</w:t>
      </w:r>
      <w:r w:rsidRPr="00537783">
        <w:rPr>
          <w:rFonts w:eastAsia="Times New Roman"/>
        </w:rPr>
        <w:fldChar w:fldCharType="end"/>
      </w:r>
      <w:r>
        <w:t>.  Власти утверждали, что уголовное расследование исчезновений все еще продолжается, и, следовательно, подача жалобы была преждевременной. В отсутствие окончательного решения, вынесенного на национальном уровне, правило шести месяцев не применяется. Они также отметили, что заявители могли подать гражданский иск, но этого не сделали.</w:t>
      </w:r>
    </w:p>
    <w:p w:rsidR="004609C8" w:rsidRPr="00537783" w:rsidRDefault="004609C8" w:rsidP="000362A4">
      <w:pPr>
        <w:pStyle w:val="ECHRHeading3"/>
        <w:rPr>
          <w:rFonts w:eastAsia="Times New Roman"/>
        </w:rPr>
      </w:pPr>
      <w:r>
        <w:t>2.  Доводы заявителей</w:t>
      </w:r>
    </w:p>
    <w:p w:rsidR="004609C8" w:rsidRPr="00537783" w:rsidRDefault="004609C8" w:rsidP="000133E2">
      <w:pPr>
        <w:pStyle w:val="ECHRPara"/>
        <w:rPr>
          <w:rFonts w:eastAsia="Times New Roman"/>
        </w:rPr>
      </w:pPr>
      <w:r w:rsidRPr="00537783">
        <w:rPr>
          <w:rFonts w:eastAsia="Times New Roman"/>
        </w:rPr>
        <w:fldChar w:fldCharType="begin"/>
      </w:r>
      <w:r w:rsidRPr="00537783">
        <w:rPr>
          <w:rFonts w:eastAsia="Times New Roman"/>
        </w:rPr>
        <w:instrText xml:space="preserve"> SEQ level0 \*arabic </w:instrText>
      </w:r>
      <w:r w:rsidRPr="00537783">
        <w:rPr>
          <w:rFonts w:eastAsia="Times New Roman"/>
        </w:rPr>
        <w:fldChar w:fldCharType="separate"/>
      </w:r>
      <w:r>
        <w:rPr>
          <w:rFonts w:eastAsia="Times New Roman"/>
          <w:noProof/>
        </w:rPr>
        <w:t>37</w:t>
      </w:r>
      <w:r w:rsidRPr="00537783">
        <w:rPr>
          <w:rFonts w:eastAsia="Times New Roman"/>
        </w:rPr>
        <w:fldChar w:fldCharType="end"/>
      </w:r>
      <w:r>
        <w:t>.  Заявительницы утверждали, правило шести месяцев было соблюдено, и с целью избежать дальнейшего затягивания сроков, подали жалобу в Суд.  Что касается неиспользования всех национальных средств правовой защиты, они утверждали, что единственное эффективное средство правовой защиты в их случае (уголовное расследование по факту похищения их брата) оказалось неэффективным.</w:t>
      </w:r>
    </w:p>
    <w:p w:rsidR="004609C8" w:rsidRDefault="004609C8" w:rsidP="00BE4F6F">
      <w:pPr>
        <w:pStyle w:val="ECHRHeading2"/>
        <w:rPr>
          <w:rFonts w:eastAsia="Times New Roman"/>
        </w:rPr>
      </w:pPr>
      <w:r>
        <w:t>Б.  Оценка Европейского Суда</w:t>
      </w:r>
    </w:p>
    <w:p w:rsidR="004609C8" w:rsidRDefault="004609C8" w:rsidP="00BE4F6F">
      <w:pPr>
        <w:pStyle w:val="ECHRHeading3"/>
        <w:rPr>
          <w:rFonts w:eastAsia="Times New Roman"/>
        </w:rPr>
      </w:pPr>
      <w:r>
        <w:t>1.  Соблюдение правила шести месяцев</w:t>
      </w:r>
    </w:p>
    <w:p w:rsidR="004609C8" w:rsidRDefault="004609C8" w:rsidP="00BE4F6F">
      <w:pPr>
        <w:pStyle w:val="ECHRHeading4"/>
        <w:rPr>
          <w:rFonts w:eastAsia="Times New Roman"/>
        </w:rPr>
      </w:pPr>
      <w:r>
        <w:t>(а)  Общие принципы</w:t>
      </w:r>
    </w:p>
    <w:p w:rsidR="004609C8" w:rsidRPr="00537783" w:rsidRDefault="004609C8" w:rsidP="000133E2">
      <w:pPr>
        <w:pStyle w:val="ECHRPara"/>
        <w:rPr>
          <w:rFonts w:eastAsia="Times New Roman"/>
        </w:rPr>
      </w:pPr>
      <w:r>
        <w:rPr>
          <w:rFonts w:eastAsia="Times New Roman"/>
        </w:rPr>
        <w:fldChar w:fldCharType="begin"/>
      </w:r>
      <w:r>
        <w:rPr>
          <w:rFonts w:eastAsia="Times New Roman"/>
        </w:rPr>
        <w:instrText xml:space="preserve"> SEQ level0 \*arabic </w:instrText>
      </w:r>
      <w:r>
        <w:rPr>
          <w:rFonts w:eastAsia="Times New Roman"/>
        </w:rPr>
        <w:fldChar w:fldCharType="separate"/>
      </w:r>
      <w:r>
        <w:rPr>
          <w:rFonts w:eastAsia="Times New Roman"/>
          <w:noProof/>
        </w:rPr>
        <w:t>38</w:t>
      </w:r>
      <w:r>
        <w:rPr>
          <w:rFonts w:eastAsia="Times New Roman"/>
        </w:rPr>
        <w:fldChar w:fldCharType="end"/>
      </w:r>
      <w:r>
        <w:t xml:space="preserve">.  Хотя государство-ответчик не заявило каких-либо возражений по этому пункту, Суд считает необходимым рассмотреть данный вопрос </w:t>
      </w:r>
      <w:proofErr w:type="spellStart"/>
      <w:r>
        <w:rPr>
          <w:i/>
        </w:rPr>
        <w:t>proprio</w:t>
      </w:r>
      <w:proofErr w:type="spellEnd"/>
      <w:r>
        <w:rPr>
          <w:i/>
        </w:rPr>
        <w:t xml:space="preserve"> </w:t>
      </w:r>
      <w:proofErr w:type="spellStart"/>
      <w:r>
        <w:rPr>
          <w:i/>
        </w:rPr>
        <w:t>motu</w:t>
      </w:r>
      <w:proofErr w:type="spellEnd"/>
      <w:r>
        <w:t xml:space="preserve"> (см. постановление Европейского Суда от 15 февраля 2011 года по делу «</w:t>
      </w:r>
      <w:proofErr w:type="spellStart"/>
      <w:r>
        <w:t>Палич</w:t>
      </w:r>
      <w:proofErr w:type="spellEnd"/>
      <w:r>
        <w:t xml:space="preserve"> против Боснии и Герцеговины» (</w:t>
      </w:r>
      <w:proofErr w:type="spellStart"/>
      <w:r>
        <w:rPr>
          <w:i/>
        </w:rPr>
        <w:t>Palić</w:t>
      </w:r>
      <w:proofErr w:type="spellEnd"/>
      <w:r>
        <w:rPr>
          <w:i/>
        </w:rPr>
        <w:t xml:space="preserve"> v. </w:t>
      </w:r>
      <w:proofErr w:type="spellStart"/>
      <w:r>
        <w:rPr>
          <w:i/>
        </w:rPr>
        <w:t>Bosnia</w:t>
      </w:r>
      <w:proofErr w:type="spellEnd"/>
      <w:r>
        <w:rPr>
          <w:i/>
        </w:rPr>
        <w:t xml:space="preserve"> </w:t>
      </w:r>
      <w:proofErr w:type="spellStart"/>
      <w:r>
        <w:rPr>
          <w:i/>
        </w:rPr>
        <w:t>and</w:t>
      </w:r>
      <w:proofErr w:type="spellEnd"/>
      <w:r>
        <w:rPr>
          <w:i/>
        </w:rPr>
        <w:t xml:space="preserve"> </w:t>
      </w:r>
      <w:proofErr w:type="spellStart"/>
      <w:r>
        <w:rPr>
          <w:i/>
        </w:rPr>
        <w:t>Herzegovina</w:t>
      </w:r>
      <w:proofErr w:type="spellEnd"/>
      <w:r>
        <w:t xml:space="preserve">), жалоба № 4704/04, пункт 48). Суд изучит аргументы сторон в свете положений Конвенции и своей </w:t>
      </w:r>
      <w:proofErr w:type="spellStart"/>
      <w:r>
        <w:t>применительной</w:t>
      </w:r>
      <w:proofErr w:type="spellEnd"/>
      <w:r>
        <w:t xml:space="preserve"> практики (см. постановление Европейского Суда от 12 октября 2006 года по делу «</w:t>
      </w:r>
      <w:proofErr w:type="spellStart"/>
      <w:r>
        <w:t>Эстамиров</w:t>
      </w:r>
      <w:proofErr w:type="spellEnd"/>
      <w:r>
        <w:t xml:space="preserve"> и другие против России» (</w:t>
      </w:r>
      <w:proofErr w:type="spellStart"/>
      <w:r>
        <w:rPr>
          <w:i/>
        </w:rPr>
        <w:t>Estamirov</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Russia</w:t>
      </w:r>
      <w:proofErr w:type="spellEnd"/>
      <w:r>
        <w:t>), жалоба № 60272/00, пункты 73-74).</w:t>
      </w:r>
    </w:p>
    <w:p w:rsidR="004609C8" w:rsidRPr="00537783" w:rsidRDefault="004609C8" w:rsidP="000133E2">
      <w:pPr>
        <w:pStyle w:val="ECHRPara"/>
        <w:rPr>
          <w:rFonts w:eastAsia="Times New Roman"/>
        </w:rPr>
      </w:pPr>
      <w:r w:rsidRPr="00537783">
        <w:rPr>
          <w:rFonts w:eastAsia="Times New Roman"/>
        </w:rPr>
        <w:fldChar w:fldCharType="begin"/>
      </w:r>
      <w:r w:rsidRPr="00537783">
        <w:rPr>
          <w:rFonts w:eastAsia="Times New Roman"/>
        </w:rPr>
        <w:instrText xml:space="preserve"> SEQ level0 \*arabic </w:instrText>
      </w:r>
      <w:r w:rsidRPr="00537783">
        <w:rPr>
          <w:rFonts w:eastAsia="Times New Roman"/>
        </w:rPr>
        <w:fldChar w:fldCharType="separate"/>
      </w:r>
      <w:r>
        <w:rPr>
          <w:rFonts w:eastAsia="Times New Roman"/>
          <w:noProof/>
        </w:rPr>
        <w:t>39</w:t>
      </w:r>
      <w:r w:rsidRPr="00537783">
        <w:rPr>
          <w:rFonts w:eastAsia="Times New Roman"/>
        </w:rPr>
        <w:fldChar w:fldCharType="end"/>
      </w:r>
      <w:r>
        <w:t>.  Суд напоминает, что правило шести месяцев призвано способствовать соблюдению закона, обеспечить проведение расследования в разумный срок и защитить стороны от неопределенности. Подобное правило  позволяет установить обстоятельства дела, пока имеется такая возможность (см. вышеуказанное постановление Европейского Суда от 2 декабря 2010 года по делу «</w:t>
      </w:r>
      <w:proofErr w:type="spellStart"/>
      <w:r>
        <w:t>Абуева</w:t>
      </w:r>
      <w:proofErr w:type="spellEnd"/>
      <w:r>
        <w:t xml:space="preserve"> и другие против России» (</w:t>
      </w:r>
      <w:proofErr w:type="spellStart"/>
      <w:r>
        <w:rPr>
          <w:i/>
        </w:rPr>
        <w:t>Abuyeva</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Russia</w:t>
      </w:r>
      <w:proofErr w:type="spellEnd"/>
      <w:r>
        <w:t>), № 27065</w:t>
      </w:r>
      <w:r w:rsidRPr="0046109D">
        <w:t xml:space="preserve">/05 </w:t>
      </w:r>
      <w:r>
        <w:t>пункт 175).</w:t>
      </w:r>
    </w:p>
    <w:p w:rsidR="004609C8" w:rsidRPr="00537783" w:rsidRDefault="004609C8" w:rsidP="000133E2">
      <w:pPr>
        <w:pStyle w:val="ECHRPara"/>
        <w:rPr>
          <w:rFonts w:eastAsia="Times New Roman"/>
          <w:noProof/>
        </w:rPr>
      </w:pPr>
      <w:r w:rsidRPr="00537783">
        <w:rPr>
          <w:rFonts w:eastAsia="Times New Roman"/>
          <w:noProof/>
        </w:rPr>
        <w:fldChar w:fldCharType="begin"/>
      </w:r>
      <w:r w:rsidRPr="00537783">
        <w:rPr>
          <w:rFonts w:eastAsia="Times New Roman"/>
          <w:noProof/>
        </w:rPr>
        <w:instrText xml:space="preserve"> SEQ level0 \*arabic </w:instrText>
      </w:r>
      <w:r w:rsidRPr="00537783">
        <w:rPr>
          <w:rFonts w:eastAsia="Times New Roman"/>
          <w:noProof/>
        </w:rPr>
        <w:fldChar w:fldCharType="separate"/>
      </w:r>
      <w:r>
        <w:rPr>
          <w:rFonts w:eastAsia="Times New Roman"/>
          <w:noProof/>
        </w:rPr>
        <w:t>40</w:t>
      </w:r>
      <w:r w:rsidRPr="00537783">
        <w:rPr>
          <w:rFonts w:eastAsia="Times New Roman"/>
          <w:noProof/>
        </w:rPr>
        <w:fldChar w:fldCharType="end"/>
      </w:r>
      <w:r>
        <w:t>.  Как правило, шестимесячный срок исчисляется с момента вынесения окончательного решения после использования всех  внутригосударственных средств правовой защиты. При отсутствии такого решения срок считается с даты осуществления действий или мер, на которые поступила жалоба. В тех случаях, когда заявитель использует существующее средство правовой защиты, и только впоследствии ему становится известно об обстоятельствах, которые делают данное средство неэффективным, шестимесячный срок считается со дня, когда заявитель впервые узнал или должен был узнать о таких обстоятельствах (см., в частности, решение Европейского Суда от 24 сентября 2009 года по делу «</w:t>
      </w:r>
      <w:proofErr w:type="spellStart"/>
      <w:r>
        <w:t>Зенин</w:t>
      </w:r>
      <w:proofErr w:type="spellEnd"/>
      <w:r>
        <w:t xml:space="preserve"> против России» (</w:t>
      </w:r>
      <w:proofErr w:type="spellStart"/>
      <w:r>
        <w:rPr>
          <w:i/>
          <w:noProof/>
        </w:rPr>
        <w:t>Zenin</w:t>
      </w:r>
      <w:proofErr w:type="spellEnd"/>
      <w:r>
        <w:rPr>
          <w:i/>
          <w:noProof/>
        </w:rPr>
        <w:t xml:space="preserve"> v. Russia</w:t>
      </w:r>
      <w:r>
        <w:t>), жалоба № 15413/03).</w:t>
      </w:r>
    </w:p>
    <w:p w:rsidR="004609C8" w:rsidRPr="007E757C" w:rsidRDefault="004609C8">
      <w:pPr>
        <w:pStyle w:val="ECHRPara"/>
        <w:rPr>
          <w:i/>
        </w:rPr>
      </w:pPr>
      <w:r w:rsidRPr="00537783">
        <w:rPr>
          <w:rFonts w:eastAsia="Times New Roman"/>
          <w:noProof/>
        </w:rPr>
        <w:fldChar w:fldCharType="begin"/>
      </w:r>
      <w:r w:rsidRPr="00537783">
        <w:rPr>
          <w:rFonts w:eastAsia="Times New Roman"/>
          <w:noProof/>
        </w:rPr>
        <w:instrText xml:space="preserve"> SEQ level0 \*arabic </w:instrText>
      </w:r>
      <w:r w:rsidRPr="00537783">
        <w:rPr>
          <w:rFonts w:eastAsia="Times New Roman"/>
          <w:noProof/>
        </w:rPr>
        <w:fldChar w:fldCharType="separate"/>
      </w:r>
      <w:r>
        <w:rPr>
          <w:rFonts w:eastAsia="Times New Roman"/>
          <w:noProof/>
        </w:rPr>
        <w:t>41</w:t>
      </w:r>
      <w:r w:rsidRPr="00537783">
        <w:rPr>
          <w:rFonts w:eastAsia="Times New Roman"/>
          <w:noProof/>
        </w:rPr>
        <w:fldChar w:fldCharType="end"/>
      </w:r>
      <w:r>
        <w:t>.  В делах об исчезновении людей, в отличие от дел, связанных с все еще продолжающимся расследованием смертей родственников заявителей (см., например, решение Европейского Суда от 15 ноября 2005 года по делу «</w:t>
      </w:r>
      <w:proofErr w:type="spellStart"/>
      <w:r>
        <w:t>Элсанова</w:t>
      </w:r>
      <w:proofErr w:type="spellEnd"/>
      <w:r>
        <w:t xml:space="preserve"> против России» (</w:t>
      </w:r>
      <w:proofErr w:type="spellStart"/>
      <w:r>
        <w:rPr>
          <w:i/>
          <w:noProof/>
        </w:rPr>
        <w:t>Elsanova</w:t>
      </w:r>
      <w:proofErr w:type="spellEnd"/>
      <w:r>
        <w:rPr>
          <w:i/>
          <w:noProof/>
        </w:rPr>
        <w:t xml:space="preserve"> v. Russia</w:t>
      </w:r>
      <w:r>
        <w:t>), жалоба № 57952/00, и постановление Европейского Суда от 15 декабря 2009 года по делу «</w:t>
      </w:r>
      <w:proofErr w:type="spellStart"/>
      <w:r>
        <w:t>Нарин</w:t>
      </w:r>
      <w:proofErr w:type="spellEnd"/>
      <w:r>
        <w:t xml:space="preserve"> против Турции» (</w:t>
      </w:r>
      <w:proofErr w:type="spellStart"/>
      <w:r>
        <w:rPr>
          <w:i/>
          <w:noProof/>
        </w:rPr>
        <w:t>Narin</w:t>
      </w:r>
      <w:proofErr w:type="spellEnd"/>
      <w:r>
        <w:rPr>
          <w:i/>
          <w:noProof/>
        </w:rPr>
        <w:t xml:space="preserve"> v. Turkey</w:t>
      </w:r>
      <w:r>
        <w:t>), жалоба № 18907/02, пункт 50), Суд пришел к выводу, что, с учетом неопределенности, типичной в таких ситуациях, характер последующего расследования предполагает, что родственники пропавшего могут быть  вынуждены ждать продолжительное время, до тех пор, пока государственные органы не завершат производство по делу, даже если проведение производства по делу  связано со многими проблемами. Однако, если прошло больше десяти лет с момента данного происшествия, заявители должны обосновать причину  подачи жалобы в Суд с нарушением установленного срока (см. вышеуказанное постановление по делу «</w:t>
      </w:r>
      <w:proofErr w:type="spellStart"/>
      <w:r>
        <w:t>Варнава</w:t>
      </w:r>
      <w:proofErr w:type="spellEnd"/>
      <w:r>
        <w:t xml:space="preserve"> и другие против Турции» (</w:t>
      </w:r>
      <w:proofErr w:type="spellStart"/>
      <w:r>
        <w:rPr>
          <w:i/>
        </w:rPr>
        <w:t>Varnava</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Turkey</w:t>
      </w:r>
      <w:proofErr w:type="spellEnd"/>
      <w:r>
        <w:t>), жалобы №№ 16064/90, 16065/90, 16066/90, 16068/90, 16069/90, 16070/90, 16071/90, 16072/90 и 16073/90, пункты 162-163, ECHR 2009).</w:t>
      </w:r>
    </w:p>
    <w:p w:rsidR="004609C8" w:rsidRPr="00537783" w:rsidRDefault="004609C8" w:rsidP="000133E2">
      <w:pPr>
        <w:pStyle w:val="ECHRPara"/>
        <w:rPr>
          <w:rFonts w:eastAsia="Times New Roman"/>
          <w:noProof/>
        </w:rPr>
      </w:pPr>
      <w:r w:rsidRPr="00537783">
        <w:rPr>
          <w:rFonts w:eastAsia="Times New Roman"/>
          <w:noProof/>
        </w:rPr>
        <w:fldChar w:fldCharType="begin"/>
      </w:r>
      <w:r w:rsidRPr="00537783">
        <w:rPr>
          <w:rFonts w:eastAsia="Times New Roman"/>
          <w:noProof/>
        </w:rPr>
        <w:instrText xml:space="preserve"> SEQ level0 \*arabic </w:instrText>
      </w:r>
      <w:r w:rsidRPr="00537783">
        <w:rPr>
          <w:rFonts w:eastAsia="Times New Roman"/>
          <w:noProof/>
        </w:rPr>
        <w:fldChar w:fldCharType="separate"/>
      </w:r>
      <w:r>
        <w:rPr>
          <w:rFonts w:eastAsia="Times New Roman"/>
          <w:noProof/>
        </w:rPr>
        <w:t>42</w:t>
      </w:r>
      <w:r w:rsidRPr="00537783">
        <w:rPr>
          <w:rFonts w:eastAsia="Times New Roman"/>
          <w:noProof/>
        </w:rPr>
        <w:fldChar w:fldCharType="end"/>
      </w:r>
      <w:r>
        <w:t>.  Применяя принципы постановления по делу «</w:t>
      </w:r>
      <w:proofErr w:type="spellStart"/>
      <w:r>
        <w:t>Варнава</w:t>
      </w:r>
      <w:proofErr w:type="spellEnd"/>
      <w:r>
        <w:t xml:space="preserve"> и другие против Турции», Суд определил в постановлении Европейского Суда от 31 июля 2012 года по делу «Эр и другие против Турции» (</w:t>
      </w:r>
      <w:proofErr w:type="spellStart"/>
      <w:r>
        <w:rPr>
          <w:i/>
          <w:noProof/>
        </w:rPr>
        <w:t>Er</w:t>
      </w:r>
      <w:proofErr w:type="spellEnd"/>
      <w:r>
        <w:rPr>
          <w:i/>
          <w:noProof/>
        </w:rPr>
        <w:t xml:space="preserve"> and Others v. Turkey</w:t>
      </w:r>
      <w:r>
        <w:t>) (жалоба № 23016/04, пункты 55–58), что заявители, которые ждали более десяти лет с момента исчезновения их родственника, прежде чем подать жалобу, соблюли правило шести месяцев, так как расследование проводилось на национальном уровне. Суд пришел к аналогичным выводам в другом деле, где расследование событий на национальном уровне продолжалось более восьми лет, и где заявители делали все, что было в их силах, чтобы помочь властям (см. постановление Европейского Суда от 26 февраля 2013 года по делу «</w:t>
      </w:r>
      <w:proofErr w:type="spellStart"/>
      <w:r>
        <w:t>Бозкыр</w:t>
      </w:r>
      <w:proofErr w:type="spellEnd"/>
      <w:r>
        <w:t xml:space="preserve"> и другие против Турции» (</w:t>
      </w:r>
      <w:proofErr w:type="spellStart"/>
      <w:r>
        <w:rPr>
          <w:i/>
          <w:noProof/>
        </w:rPr>
        <w:t>Bozkır</w:t>
      </w:r>
      <w:proofErr w:type="spellEnd"/>
      <w:r>
        <w:rPr>
          <w:i/>
          <w:noProof/>
        </w:rPr>
        <w:t xml:space="preserve"> and Others v. Turkey</w:t>
      </w:r>
      <w:r>
        <w:t>), жалоба № 24589/04, пункт 49).</w:t>
      </w:r>
    </w:p>
    <w:p w:rsidR="004609C8" w:rsidRPr="00537783" w:rsidRDefault="004609C8" w:rsidP="000133E2">
      <w:pPr>
        <w:pStyle w:val="ECHRPara"/>
        <w:rPr>
          <w:rFonts w:eastAsia="Times New Roman"/>
          <w:noProof/>
        </w:rPr>
      </w:pPr>
      <w:r w:rsidRPr="00537783">
        <w:rPr>
          <w:rFonts w:eastAsia="Times New Roman"/>
          <w:noProof/>
        </w:rPr>
        <w:fldChar w:fldCharType="begin"/>
      </w:r>
      <w:r w:rsidRPr="00537783">
        <w:rPr>
          <w:rFonts w:eastAsia="Times New Roman"/>
          <w:noProof/>
        </w:rPr>
        <w:instrText xml:space="preserve"> SEQ level0 \*arabic </w:instrText>
      </w:r>
      <w:r w:rsidRPr="00537783">
        <w:rPr>
          <w:rFonts w:eastAsia="Times New Roman"/>
          <w:noProof/>
        </w:rPr>
        <w:fldChar w:fldCharType="separate"/>
      </w:r>
      <w:r>
        <w:rPr>
          <w:rFonts w:eastAsia="Times New Roman"/>
          <w:noProof/>
        </w:rPr>
        <w:t>43</w:t>
      </w:r>
      <w:r w:rsidRPr="00537783">
        <w:rPr>
          <w:rFonts w:eastAsia="Times New Roman"/>
          <w:noProof/>
        </w:rPr>
        <w:fldChar w:fldCharType="end"/>
      </w:r>
      <w:r>
        <w:t>.  Напротив, Суд признавал неприемлемыми жалобы в тех случаях, когда заявители ждали более десяти лет, прежде чем подать жалобы в Суд, и когда в течение длительного времени не было никаких оснований полагать, что расследование будет эффективным. Например, в деле «</w:t>
      </w:r>
      <w:proofErr w:type="spellStart"/>
      <w:r>
        <w:t>Етишен</w:t>
      </w:r>
      <w:proofErr w:type="spellEnd"/>
      <w:r>
        <w:t xml:space="preserve"> и другие против Турции» (</w:t>
      </w:r>
      <w:proofErr w:type="spellStart"/>
      <w:r>
        <w:rPr>
          <w:i/>
        </w:rPr>
        <w:t>Yetişen</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Turkey</w:t>
      </w:r>
      <w:proofErr w:type="spellEnd"/>
      <w:r>
        <w:t>), по которому было вынесено решение Европейского Суда от 10 июля 2012 года, жалоба № 21099/06, заявители прождали четыре года после исчезновения, прежде чем обратиться с официальной жалобой в компетентные следственные органы, и одиннадцать с половиной лет, прежде чем обратиться с жалобой в Страсбургский Суд; в деле «</w:t>
      </w:r>
      <w:proofErr w:type="spellStart"/>
      <w:r>
        <w:t>Финдик</w:t>
      </w:r>
      <w:proofErr w:type="spellEnd"/>
      <w:r>
        <w:t xml:space="preserve"> и </w:t>
      </w:r>
      <w:proofErr w:type="spellStart"/>
      <w:r>
        <w:t>Омер</w:t>
      </w:r>
      <w:proofErr w:type="spellEnd"/>
      <w:r>
        <w:t xml:space="preserve"> против Турции» (</w:t>
      </w:r>
      <w:proofErr w:type="spellStart"/>
      <w:r>
        <w:rPr>
          <w:i/>
        </w:rPr>
        <w:t>Findik</w:t>
      </w:r>
      <w:proofErr w:type="spellEnd"/>
      <w:r>
        <w:rPr>
          <w:i/>
        </w:rPr>
        <w:t xml:space="preserve"> </w:t>
      </w:r>
      <w:proofErr w:type="spellStart"/>
      <w:r>
        <w:rPr>
          <w:i/>
        </w:rPr>
        <w:t>and</w:t>
      </w:r>
      <w:proofErr w:type="spellEnd"/>
      <w:r>
        <w:rPr>
          <w:i/>
        </w:rPr>
        <w:t xml:space="preserve"> </w:t>
      </w:r>
      <w:proofErr w:type="spellStart"/>
      <w:r>
        <w:rPr>
          <w:i/>
        </w:rPr>
        <w:t>Omer</w:t>
      </w:r>
      <w:proofErr w:type="spellEnd"/>
      <w:r>
        <w:rPr>
          <w:i/>
        </w:rPr>
        <w:t xml:space="preserve"> v. </w:t>
      </w:r>
      <w:proofErr w:type="spellStart"/>
      <w:r>
        <w:rPr>
          <w:i/>
        </w:rPr>
        <w:t>Turkey</w:t>
      </w:r>
      <w:proofErr w:type="spellEnd"/>
      <w:r>
        <w:t>), по которому были вынесены решения Европейского Суда от 9 октября 2012 года, жалобы №№ 33898/11 и 35798/11, жалобы были поданы в Страсбургский Суд спустя более чем пятнадцать лет после соответствующих событий; а в деле «</w:t>
      </w:r>
      <w:proofErr w:type="spellStart"/>
      <w:r>
        <w:t>Ташчи</w:t>
      </w:r>
      <w:proofErr w:type="spellEnd"/>
      <w:r>
        <w:t xml:space="preserve"> и </w:t>
      </w:r>
      <w:proofErr w:type="spellStart"/>
      <w:r>
        <w:t>Думан</w:t>
      </w:r>
      <w:proofErr w:type="spellEnd"/>
      <w:r>
        <w:t xml:space="preserve"> против Турции» (</w:t>
      </w:r>
      <w:proofErr w:type="spellStart"/>
      <w:r>
        <w:rPr>
          <w:i/>
        </w:rPr>
        <w:t>Taşçi</w:t>
      </w:r>
      <w:proofErr w:type="spellEnd"/>
      <w:r>
        <w:rPr>
          <w:i/>
        </w:rPr>
        <w:t xml:space="preserve"> </w:t>
      </w:r>
      <w:proofErr w:type="spellStart"/>
      <w:r>
        <w:rPr>
          <w:i/>
        </w:rPr>
        <w:t>and</w:t>
      </w:r>
      <w:proofErr w:type="spellEnd"/>
      <w:r>
        <w:rPr>
          <w:i/>
        </w:rPr>
        <w:t xml:space="preserve"> </w:t>
      </w:r>
      <w:proofErr w:type="spellStart"/>
      <w:r>
        <w:rPr>
          <w:i/>
        </w:rPr>
        <w:t>Duman</w:t>
      </w:r>
      <w:proofErr w:type="spellEnd"/>
      <w:r>
        <w:rPr>
          <w:i/>
        </w:rPr>
        <w:t xml:space="preserve"> v. </w:t>
      </w:r>
      <w:proofErr w:type="spellStart"/>
      <w:r>
        <w:rPr>
          <w:i/>
        </w:rPr>
        <w:t>Turkey</w:t>
      </w:r>
      <w:proofErr w:type="spellEnd"/>
      <w:r>
        <w:t>), по которому было вынесено решение Европейского Суда от 9 октября 2012 года, жалоба № 40787/10, заявители обратились в Страсбургский Суд двадцать три года спустя после исчезновения. В этих делах, как и в деле «</w:t>
      </w:r>
      <w:proofErr w:type="spellStart"/>
      <w:r>
        <w:t>Ачыш</w:t>
      </w:r>
      <w:proofErr w:type="spellEnd"/>
      <w:r>
        <w:t xml:space="preserve"> против Турции» (</w:t>
      </w:r>
      <w:proofErr w:type="spellStart"/>
      <w:r>
        <w:rPr>
          <w:i/>
          <w:noProof/>
        </w:rPr>
        <w:t>Açış</w:t>
      </w:r>
      <w:proofErr w:type="spellEnd"/>
      <w:r>
        <w:rPr>
          <w:i/>
          <w:noProof/>
        </w:rPr>
        <w:t xml:space="preserve"> v. Turkey</w:t>
      </w:r>
      <w:r>
        <w:t>) (постановление Европейского Суда от 1 февраля 2011 года по жалобе № 7050/05, пункты 41–42), в котором заявители обратились в Европейский Суд спустя более чем двенадцать лет после исчезновения их родственника, Суд отклонил жалобы по статье 2 Конвенции как несвоевременные, так как заявители не могли доказать наличие конкретного продвижения в национальном расследовании, которое оправдало бы их ожидание в течение более чем десятилетнего срока.</w:t>
      </w:r>
    </w:p>
    <w:p w:rsidR="004609C8" w:rsidRDefault="004609C8" w:rsidP="00BE4F6F">
      <w:pPr>
        <w:pStyle w:val="ECHRHeading4"/>
        <w:rPr>
          <w:rFonts w:eastAsia="Times New Roman"/>
          <w:noProof/>
        </w:rPr>
      </w:pPr>
      <w:r>
        <w:t>(б)  Применение вышеуказанных принципов к настоящему делу</w:t>
      </w:r>
    </w:p>
    <w:p w:rsidR="004609C8" w:rsidRPr="00CB4B24" w:rsidRDefault="004609C8" w:rsidP="000133E2">
      <w:pPr>
        <w:pStyle w:val="ECHRPara"/>
        <w:rPr>
          <w:rFonts w:eastAsia="Times New Roman"/>
        </w:rPr>
      </w:pPr>
      <w:r w:rsidRPr="00537783">
        <w:rPr>
          <w:rFonts w:eastAsia="Times New Roman"/>
          <w:noProof/>
        </w:rPr>
        <w:fldChar w:fldCharType="begin"/>
      </w:r>
      <w:r w:rsidRPr="00537783">
        <w:rPr>
          <w:rFonts w:eastAsia="Times New Roman"/>
          <w:noProof/>
        </w:rPr>
        <w:instrText xml:space="preserve"> SEQ level0 \*arabic </w:instrText>
      </w:r>
      <w:r w:rsidRPr="00537783">
        <w:rPr>
          <w:rFonts w:eastAsia="Times New Roman"/>
          <w:noProof/>
        </w:rPr>
        <w:fldChar w:fldCharType="separate"/>
      </w:r>
      <w:r>
        <w:rPr>
          <w:rFonts w:eastAsia="Times New Roman"/>
          <w:noProof/>
        </w:rPr>
        <w:t>44</w:t>
      </w:r>
      <w:r w:rsidRPr="00537783">
        <w:rPr>
          <w:rFonts w:eastAsia="Times New Roman"/>
          <w:noProof/>
        </w:rPr>
        <w:fldChar w:fldCharType="end"/>
      </w:r>
      <w:r>
        <w:t>.  Обращаясь к обстоятельствам настоящего дела, Суд отмечает, что уголовное расследование на момент подачи заявителями жалобы не было закончено. Кроме того, Суд отмечает, что заявительницы обращались к властям с жалобой вскоре после похищения, и направили свою жалобу в Суд через шесть лет и четыре месяца после произошедшего. Задержка в шесть лет и четыре месяца не представляется чрезмерной или неоправданной, поскольку заявители поддерживали контакт с властями путем направления заявлений и просьб представить информацию о ходе расследования.</w:t>
      </w:r>
    </w:p>
    <w:p w:rsidR="004609C8" w:rsidRPr="00537783" w:rsidRDefault="004609C8" w:rsidP="000133E2">
      <w:pPr>
        <w:pStyle w:val="ECHRPara"/>
        <w:rPr>
          <w:rFonts w:eastAsia="Times New Roman"/>
          <w:noProof/>
        </w:rPr>
      </w:pPr>
      <w:r>
        <w:rPr>
          <w:rFonts w:eastAsia="Times New Roman"/>
          <w:noProof/>
        </w:rPr>
        <w:fldChar w:fldCharType="begin"/>
      </w:r>
      <w:r>
        <w:rPr>
          <w:rFonts w:eastAsia="Times New Roman"/>
          <w:noProof/>
        </w:rPr>
        <w:instrText xml:space="preserve"> SEQ level0 \*arabic </w:instrText>
      </w:r>
      <w:r>
        <w:rPr>
          <w:rFonts w:eastAsia="Times New Roman"/>
          <w:noProof/>
        </w:rPr>
        <w:fldChar w:fldCharType="separate"/>
      </w:r>
      <w:r>
        <w:rPr>
          <w:rFonts w:eastAsia="Times New Roman"/>
          <w:noProof/>
        </w:rPr>
        <w:t>45</w:t>
      </w:r>
      <w:r>
        <w:rPr>
          <w:rFonts w:eastAsia="Times New Roman"/>
          <w:noProof/>
        </w:rPr>
        <w:fldChar w:fldCharType="end"/>
      </w:r>
      <w:r>
        <w:t>.  Таким образом, Суд считает, что расследование, пусть даже и с перерывами, но проводилось во время рассматриваемого периода, и что заявители делали все от них зависящее, чтобы помочь властям (см. вышеуказанное постановление Европейского Суда по делу «</w:t>
      </w:r>
      <w:proofErr w:type="spellStart"/>
      <w:r>
        <w:t>Варнава</w:t>
      </w:r>
      <w:proofErr w:type="spellEnd"/>
      <w:r>
        <w:t xml:space="preserve"> и другие против Турции», пункт 166, и вышеуказанное постановление Европейского Суда по делу «Эр и другие против Турции», пункт 60). В свете вышесказанного, Суд считает, что заявителями было соблюдено правило шести месяцев.</w:t>
      </w:r>
    </w:p>
    <w:p w:rsidR="004609C8" w:rsidRDefault="004609C8" w:rsidP="00BE4F6F">
      <w:pPr>
        <w:pStyle w:val="ECHRHeading3"/>
        <w:rPr>
          <w:rFonts w:eastAsia="Times New Roman"/>
        </w:rPr>
      </w:pPr>
      <w:r>
        <w:t>2.  Исчерпание внутригосударственных средств правовой защиты</w:t>
      </w:r>
    </w:p>
    <w:p w:rsidR="004609C8" w:rsidRPr="00537783" w:rsidRDefault="004609C8" w:rsidP="000133E2">
      <w:pPr>
        <w:pStyle w:val="ECHRPara"/>
        <w:rPr>
          <w:rFonts w:eastAsia="Times New Roman"/>
        </w:rPr>
      </w:pPr>
      <w:r w:rsidRPr="00537783">
        <w:rPr>
          <w:rFonts w:eastAsia="Times New Roman"/>
        </w:rPr>
        <w:fldChar w:fldCharType="begin"/>
      </w:r>
      <w:r w:rsidRPr="00537783">
        <w:rPr>
          <w:rFonts w:eastAsia="Times New Roman"/>
        </w:rPr>
        <w:instrText xml:space="preserve"> SEQ level0 \*arabic </w:instrText>
      </w:r>
      <w:r w:rsidRPr="00537783">
        <w:rPr>
          <w:rFonts w:eastAsia="Times New Roman"/>
        </w:rPr>
        <w:fldChar w:fldCharType="separate"/>
      </w:r>
      <w:r>
        <w:rPr>
          <w:rFonts w:eastAsia="Times New Roman"/>
          <w:noProof/>
        </w:rPr>
        <w:t>46</w:t>
      </w:r>
      <w:r w:rsidRPr="00537783">
        <w:rPr>
          <w:rFonts w:eastAsia="Times New Roman"/>
        </w:rPr>
        <w:fldChar w:fldCharType="end"/>
      </w:r>
      <w:r>
        <w:t>.  Что касается гражданского иска с целью получения компенсации ущерба, нанесенного предполагаемыми незаконными действиями или незаконным поведением представителей Государства, Суд уже постановил в ряде подобных дел, что данная процедура сама по себе не может считаться эффективным средством правовой защиты в контексте жалоб, поданных на основании статьи 2 Конвенции (см. постановление Европейского Суда от 24 февраля 2005 года по делу «</w:t>
      </w:r>
      <w:proofErr w:type="spellStart"/>
      <w:r>
        <w:t>Хашиев</w:t>
      </w:r>
      <w:proofErr w:type="spellEnd"/>
      <w:r>
        <w:t xml:space="preserve"> и Акаева против России» (</w:t>
      </w:r>
      <w:proofErr w:type="spellStart"/>
      <w:r>
        <w:rPr>
          <w:i/>
        </w:rPr>
        <w:t>Khashiyev</w:t>
      </w:r>
      <w:proofErr w:type="spellEnd"/>
      <w:r>
        <w:rPr>
          <w:i/>
        </w:rPr>
        <w:t xml:space="preserve"> </w:t>
      </w:r>
      <w:proofErr w:type="spellStart"/>
      <w:r>
        <w:rPr>
          <w:i/>
        </w:rPr>
        <w:t>and</w:t>
      </w:r>
      <w:proofErr w:type="spellEnd"/>
      <w:r>
        <w:rPr>
          <w:i/>
        </w:rPr>
        <w:t xml:space="preserve"> </w:t>
      </w:r>
      <w:proofErr w:type="spellStart"/>
      <w:r>
        <w:rPr>
          <w:i/>
        </w:rPr>
        <w:t>Akayeva</w:t>
      </w:r>
      <w:proofErr w:type="spellEnd"/>
      <w:r>
        <w:rPr>
          <w:i/>
        </w:rPr>
        <w:t xml:space="preserve"> v. </w:t>
      </w:r>
      <w:proofErr w:type="spellStart"/>
      <w:r>
        <w:rPr>
          <w:i/>
        </w:rPr>
        <w:t>Russia</w:t>
      </w:r>
      <w:proofErr w:type="spellEnd"/>
      <w:r>
        <w:t>), жалобы №№ 57942/00 и 57945/00, пункты 119–121, и вышеуказанное постановление Европейского Суда по делу «</w:t>
      </w:r>
      <w:proofErr w:type="spellStart"/>
      <w:r>
        <w:t>Эстамиров</w:t>
      </w:r>
      <w:proofErr w:type="spellEnd"/>
      <w:r>
        <w:t xml:space="preserve"> и другие против России», пункт 77). Следовательно, Суд подтверждает, что заявители не были обязаны использовать гражданские средства правовой защиты. Таким образом, возражения отклоняются.</w:t>
      </w:r>
    </w:p>
    <w:p w:rsidR="004609C8" w:rsidRPr="00537783" w:rsidRDefault="004609C8" w:rsidP="000133E2">
      <w:pPr>
        <w:pStyle w:val="ECHRPara"/>
        <w:rPr>
          <w:rFonts w:eastAsia="Times New Roman"/>
        </w:rPr>
      </w:pPr>
      <w:r w:rsidRPr="00537783">
        <w:rPr>
          <w:rFonts w:eastAsia="Times New Roman"/>
        </w:rPr>
        <w:fldChar w:fldCharType="begin"/>
      </w:r>
      <w:r w:rsidRPr="00537783">
        <w:rPr>
          <w:rFonts w:eastAsia="Times New Roman"/>
        </w:rPr>
        <w:instrText xml:space="preserve"> SEQ level0 \*arabic </w:instrText>
      </w:r>
      <w:r w:rsidRPr="00537783">
        <w:rPr>
          <w:rFonts w:eastAsia="Times New Roman"/>
        </w:rPr>
        <w:fldChar w:fldCharType="separate"/>
      </w:r>
      <w:r>
        <w:rPr>
          <w:rFonts w:eastAsia="Times New Roman"/>
          <w:noProof/>
        </w:rPr>
        <w:t>47</w:t>
      </w:r>
      <w:r w:rsidRPr="00537783">
        <w:rPr>
          <w:rFonts w:eastAsia="Times New Roman"/>
        </w:rPr>
        <w:fldChar w:fldCharType="end"/>
      </w:r>
      <w:r>
        <w:t>.  Что касается уголовно-правовых средств защиты, Суд определил что в настоящем постановлении, неэффективное расследование исчезновений людей, имевших место в Чечне в период с 2000 по 2006 год, представляет собой систематическую проблему, и что уголовные расследования не являются эффективным средством правовой защиты в этом отношении (см. вышеуказанное постановление Европейского Суда по делу «Аслаханова и другие против России» (</w:t>
      </w:r>
      <w:proofErr w:type="spellStart"/>
      <w:r>
        <w:rPr>
          <w:i/>
        </w:rPr>
        <w:t>Aslakhanova</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Russia</w:t>
      </w:r>
      <w:proofErr w:type="spellEnd"/>
      <w:r>
        <w:t>), пункт 217).</w:t>
      </w:r>
    </w:p>
    <w:p w:rsidR="004609C8" w:rsidRDefault="004609C8" w:rsidP="000133E2">
      <w:pPr>
        <w:pStyle w:val="ECHRPara"/>
        <w:rPr>
          <w:rFonts w:eastAsia="Times New Roman"/>
        </w:rPr>
      </w:pPr>
      <w:r w:rsidRPr="00537783">
        <w:rPr>
          <w:rFonts w:eastAsia="Times New Roman"/>
        </w:rPr>
        <w:fldChar w:fldCharType="begin"/>
      </w:r>
      <w:r w:rsidRPr="00537783">
        <w:rPr>
          <w:rFonts w:eastAsia="Times New Roman"/>
        </w:rPr>
        <w:instrText xml:space="preserve"> SEQ level0 \*arabic </w:instrText>
      </w:r>
      <w:r w:rsidRPr="00537783">
        <w:rPr>
          <w:rFonts w:eastAsia="Times New Roman"/>
        </w:rPr>
        <w:fldChar w:fldCharType="separate"/>
      </w:r>
      <w:r>
        <w:rPr>
          <w:rFonts w:eastAsia="Times New Roman"/>
          <w:noProof/>
        </w:rPr>
        <w:t>48</w:t>
      </w:r>
      <w:r w:rsidRPr="00537783">
        <w:rPr>
          <w:rFonts w:eastAsia="Times New Roman"/>
        </w:rPr>
        <w:fldChar w:fldCharType="end"/>
      </w:r>
      <w:r>
        <w:t>.  В подобных обстоятельствах, и ввиду отсутствия ощутимого прогресса за годы ведения уголовного расследования по факту похищения родственника заявителей, Суд приходит к выводу, что данное возражение должно быть отклонено, поскольку средство правовой защиты, на которое ссылались Власти, не было эффективным в данных обстоятельствах.</w:t>
      </w:r>
    </w:p>
    <w:p w:rsidR="004609C8" w:rsidRPr="00BE4F6F" w:rsidRDefault="004609C8" w:rsidP="00BE4F6F">
      <w:pPr>
        <w:pStyle w:val="ECHRHeading1"/>
        <w:rPr>
          <w:rFonts w:eastAsia="Times New Roman"/>
        </w:rPr>
      </w:pPr>
      <w:r>
        <w:t>II.  ОЦЕНКА СУДОМ ДОКАЗАТЕЛЬСТВ И УСТАНОВЛЕНИЕ ФАКТОВ</w:t>
      </w:r>
    </w:p>
    <w:p w:rsidR="004609C8" w:rsidRDefault="004609C8" w:rsidP="00BE4F6F">
      <w:pPr>
        <w:pStyle w:val="ECHRHeading2"/>
        <w:rPr>
          <w:rFonts w:eastAsia="Times New Roman"/>
        </w:rPr>
      </w:pPr>
      <w:r>
        <w:t>А.  Доводы сторон</w:t>
      </w:r>
    </w:p>
    <w:p w:rsidR="004609C8" w:rsidRDefault="002B5A95">
      <w:pPr>
        <w:pStyle w:val="ECHRPara"/>
      </w:pPr>
      <w:r>
        <w:fldChar w:fldCharType="begin"/>
      </w:r>
      <w:r>
        <w:instrText xml:space="preserve"> SEQ level0 \*arab</w:instrText>
      </w:r>
      <w:r>
        <w:instrText xml:space="preserve">ic </w:instrText>
      </w:r>
      <w:r>
        <w:fldChar w:fldCharType="separate"/>
      </w:r>
      <w:r w:rsidR="004609C8">
        <w:rPr>
          <w:noProof/>
        </w:rPr>
        <w:t>49</w:t>
      </w:r>
      <w:r>
        <w:rPr>
          <w:noProof/>
        </w:rPr>
        <w:fldChar w:fldCharType="end"/>
      </w:r>
      <w:r w:rsidR="004609C8">
        <w:t xml:space="preserve">.  Заявители указали , что люди, похитившие их брата </w:t>
      </w:r>
      <w:proofErr w:type="spellStart"/>
      <w:r w:rsidR="004609C8">
        <w:t>Андарбека</w:t>
      </w:r>
      <w:proofErr w:type="spellEnd"/>
      <w:r w:rsidR="004609C8">
        <w:t xml:space="preserve"> Бугаева, без сомнения, являлись представителями государства. В поддержку своих утверждений они сослались на следующее: похищение произошло в районе, который находился под полным контролем государственных властей, в котором были введены меры усиленной безопасности ввиду непосредственной близости от главной военной базы федеральных сил в </w:t>
      </w:r>
      <w:proofErr w:type="spellStart"/>
      <w:r w:rsidR="004609C8">
        <w:t>Ханкале</w:t>
      </w:r>
      <w:proofErr w:type="spellEnd"/>
      <w:r w:rsidR="004609C8">
        <w:t>.</w:t>
      </w:r>
    </w:p>
    <w:p w:rsidR="004609C8" w:rsidRPr="00BE4F6F" w:rsidRDefault="002B5A95">
      <w:pPr>
        <w:pStyle w:val="ECHRPara"/>
      </w:pPr>
      <w:r>
        <w:fldChar w:fldCharType="begin"/>
      </w:r>
      <w:r>
        <w:instrText xml:space="preserve"> SEQ level0 \*arabic </w:instrText>
      </w:r>
      <w:r>
        <w:fldChar w:fldCharType="separate"/>
      </w:r>
      <w:r w:rsidR="004609C8">
        <w:rPr>
          <w:noProof/>
        </w:rPr>
        <w:t>50</w:t>
      </w:r>
      <w:r>
        <w:rPr>
          <w:noProof/>
        </w:rPr>
        <w:fldChar w:fldCharType="end"/>
      </w:r>
      <w:r w:rsidR="004609C8">
        <w:t xml:space="preserve">.  Власти утверждали, что </w:t>
      </w:r>
      <w:proofErr w:type="spellStart"/>
      <w:r w:rsidR="004609C8">
        <w:t>Андарбека</w:t>
      </w:r>
      <w:proofErr w:type="spellEnd"/>
      <w:r w:rsidR="004609C8">
        <w:t xml:space="preserve"> Бугаева похитили неизвестные вооруженные лица. Они также отметили, что расследование данного дела продолжается , и что нет никаких доказательств, подтверждающих причастность</w:t>
      </w:r>
      <w:r w:rsidR="004609C8" w:rsidRPr="004D7D75">
        <w:t xml:space="preserve"> </w:t>
      </w:r>
      <w:r w:rsidR="004609C8">
        <w:t>к похищению представителей государства или  смерть брата заявителей</w:t>
      </w:r>
    </w:p>
    <w:p w:rsidR="004609C8" w:rsidRPr="00C01959" w:rsidRDefault="004609C8" w:rsidP="00BE4F6F">
      <w:pPr>
        <w:pStyle w:val="ECHRHeading2"/>
        <w:rPr>
          <w:rFonts w:eastAsia="Times New Roman"/>
        </w:rPr>
      </w:pPr>
      <w:r w:rsidRPr="00C01959">
        <w:t>Б.  Оценка Европейского Суда</w:t>
      </w:r>
    </w:p>
    <w:p w:rsidR="004609C8" w:rsidRDefault="004609C8" w:rsidP="000133E2">
      <w:pPr>
        <w:pStyle w:val="ECHRPara"/>
      </w:pPr>
      <w:r w:rsidRPr="00C01959">
        <w:rPr>
          <w:rFonts w:eastAsia="Times New Roman"/>
          <w:noProof/>
        </w:rPr>
        <w:fldChar w:fldCharType="begin"/>
      </w:r>
      <w:r w:rsidRPr="00C01959">
        <w:rPr>
          <w:rFonts w:eastAsia="Times New Roman"/>
          <w:noProof/>
        </w:rPr>
        <w:instrText xml:space="preserve"> SEQ level0 \*arabic </w:instrText>
      </w:r>
      <w:r w:rsidRPr="00C01959">
        <w:rPr>
          <w:rFonts w:eastAsia="Times New Roman"/>
          <w:noProof/>
        </w:rPr>
        <w:fldChar w:fldCharType="separate"/>
      </w:r>
      <w:r>
        <w:rPr>
          <w:rFonts w:eastAsia="Times New Roman"/>
          <w:noProof/>
        </w:rPr>
        <w:t>51</w:t>
      </w:r>
      <w:r w:rsidRPr="00C01959">
        <w:rPr>
          <w:rFonts w:eastAsia="Times New Roman"/>
          <w:noProof/>
        </w:rPr>
        <w:fldChar w:fldCharType="end"/>
      </w:r>
      <w:r w:rsidRPr="00C01959">
        <w:t>.  Судом был выработан ряд принципов для тех случаев, когда он сталкивается с задачей установления фактических обстоятельств событий, в отношении которых стороны расходятся во мнениях (см. постановление Большой Палаты Европейского Суда от 13 декабря 2012 года по делу «Эль-</w:t>
      </w:r>
      <w:proofErr w:type="spellStart"/>
      <w:r w:rsidRPr="00C01959">
        <w:t>Масри</w:t>
      </w:r>
      <w:proofErr w:type="spellEnd"/>
      <w:r w:rsidRPr="00C01959">
        <w:t xml:space="preserve"> против „бывшей югославской Республики Македония“» (</w:t>
      </w:r>
      <w:proofErr w:type="spellStart"/>
      <w:r w:rsidRPr="00C01959">
        <w:rPr>
          <w:i/>
        </w:rPr>
        <w:t>El</w:t>
      </w:r>
      <w:proofErr w:type="spellEnd"/>
      <w:r w:rsidRPr="00C01959">
        <w:rPr>
          <w:i/>
        </w:rPr>
        <w:t xml:space="preserve"> </w:t>
      </w:r>
      <w:proofErr w:type="spellStart"/>
      <w:r w:rsidRPr="00C01959">
        <w:rPr>
          <w:i/>
        </w:rPr>
        <w:t>Masri</w:t>
      </w:r>
      <w:proofErr w:type="spellEnd"/>
      <w:r w:rsidRPr="00C01959">
        <w:rPr>
          <w:i/>
        </w:rPr>
        <w:t xml:space="preserve"> v. “</w:t>
      </w:r>
      <w:proofErr w:type="spellStart"/>
      <w:r w:rsidRPr="00C01959">
        <w:rPr>
          <w:i/>
        </w:rPr>
        <w:t>the</w:t>
      </w:r>
      <w:proofErr w:type="spellEnd"/>
      <w:r w:rsidRPr="00C01959">
        <w:rPr>
          <w:i/>
        </w:rPr>
        <w:t xml:space="preserve"> </w:t>
      </w:r>
      <w:proofErr w:type="spellStart"/>
      <w:r w:rsidRPr="00C01959">
        <w:rPr>
          <w:i/>
        </w:rPr>
        <w:t>former</w:t>
      </w:r>
      <w:proofErr w:type="spellEnd"/>
      <w:r w:rsidRPr="00C01959">
        <w:rPr>
          <w:i/>
        </w:rPr>
        <w:t xml:space="preserve"> </w:t>
      </w:r>
      <w:proofErr w:type="spellStart"/>
      <w:r w:rsidRPr="00C01959">
        <w:rPr>
          <w:i/>
        </w:rPr>
        <w:t>Yugoslav</w:t>
      </w:r>
      <w:proofErr w:type="spellEnd"/>
      <w:r w:rsidRPr="00C01959">
        <w:rPr>
          <w:i/>
        </w:rPr>
        <w:t xml:space="preserve"> </w:t>
      </w:r>
      <w:proofErr w:type="spellStart"/>
      <w:r w:rsidRPr="00C01959">
        <w:rPr>
          <w:i/>
        </w:rPr>
        <w:t>Republic</w:t>
      </w:r>
      <w:proofErr w:type="spellEnd"/>
      <w:r w:rsidRPr="00C01959">
        <w:rPr>
          <w:i/>
        </w:rPr>
        <w:t xml:space="preserve"> </w:t>
      </w:r>
      <w:proofErr w:type="spellStart"/>
      <w:r w:rsidRPr="00C01959">
        <w:rPr>
          <w:i/>
        </w:rPr>
        <w:t>of</w:t>
      </w:r>
      <w:proofErr w:type="spellEnd"/>
      <w:r w:rsidRPr="00C01959">
        <w:rPr>
          <w:i/>
        </w:rPr>
        <w:t xml:space="preserve"> </w:t>
      </w:r>
      <w:proofErr w:type="spellStart"/>
      <w:r w:rsidRPr="00C01959">
        <w:rPr>
          <w:i/>
        </w:rPr>
        <w:t>Macedonia</w:t>
      </w:r>
      <w:proofErr w:type="spellEnd"/>
      <w:r w:rsidRPr="00C01959">
        <w:rPr>
          <w:i/>
        </w:rPr>
        <w:t>”</w:t>
      </w:r>
      <w:r w:rsidRPr="00C01959">
        <w:t>), жалоба № 39630</w:t>
      </w:r>
      <w:r>
        <w:t>/09, пункты 151-153): фактические данные  должны основываться на стандарте доказывания «вне разумных сомнений»; такой критерий доказывания может следовать из совокупности достаточно веских, ясных и согласованных предположений или похожих неопровержимых фактических презумпций (см. постановление Европейского Суда по делу «</w:t>
      </w:r>
      <w:proofErr w:type="spellStart"/>
      <w:r>
        <w:t>Авшар</w:t>
      </w:r>
      <w:proofErr w:type="spellEnd"/>
      <w:r>
        <w:t xml:space="preserve"> против Турции» (</w:t>
      </w:r>
      <w:proofErr w:type="spellStart"/>
      <w:r>
        <w:rPr>
          <w:i/>
        </w:rPr>
        <w:t>Avşar</w:t>
      </w:r>
      <w:proofErr w:type="spellEnd"/>
      <w:r>
        <w:rPr>
          <w:i/>
        </w:rPr>
        <w:t xml:space="preserve"> v. </w:t>
      </w:r>
      <w:proofErr w:type="spellStart"/>
      <w:r>
        <w:rPr>
          <w:i/>
        </w:rPr>
        <w:t>Turkey</w:t>
      </w:r>
      <w:proofErr w:type="spellEnd"/>
      <w:r>
        <w:t>), жалоба № 25657/94, пункт 282, ECHR 2001-VII; и «</w:t>
      </w:r>
      <w:proofErr w:type="spellStart"/>
      <w:r>
        <w:t>Таниш</w:t>
      </w:r>
      <w:proofErr w:type="spellEnd"/>
      <w:r>
        <w:t xml:space="preserve"> и другие против Турции» (</w:t>
      </w:r>
      <w:proofErr w:type="spellStart"/>
      <w:r>
        <w:rPr>
          <w:i/>
        </w:rPr>
        <w:t>Taniş</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Turkey</w:t>
      </w:r>
      <w:proofErr w:type="spellEnd"/>
      <w:r>
        <w:t>), жалоба № 65899/01, пункт 160, ECHR 2005-VIII).</w:t>
      </w:r>
    </w:p>
    <w:p w:rsidR="004609C8" w:rsidRPr="00BE4F6F" w:rsidRDefault="002B5A95">
      <w:pPr>
        <w:pStyle w:val="ECHRPara"/>
      </w:pPr>
      <w:r>
        <w:fldChar w:fldCharType="begin"/>
      </w:r>
      <w:r>
        <w:instrText xml:space="preserve"> SEQ level0 \*arabic </w:instrText>
      </w:r>
      <w:r>
        <w:fldChar w:fldCharType="separate"/>
      </w:r>
      <w:r w:rsidR="004609C8">
        <w:rPr>
          <w:noProof/>
        </w:rPr>
        <w:t>52</w:t>
      </w:r>
      <w:r>
        <w:rPr>
          <w:noProof/>
        </w:rPr>
        <w:fldChar w:fldCharType="end"/>
      </w:r>
      <w:r w:rsidR="004609C8">
        <w:t xml:space="preserve">.  Применяя вышеизложенные принципы к делам, касающимся исчезновений людей  в Чечне, Европейский Суд пришел к заключению, что если заявители смогли предоставить сведения, </w:t>
      </w:r>
      <w:proofErr w:type="spellStart"/>
      <w:r w:rsidR="004609C8">
        <w:rPr>
          <w:i/>
        </w:rPr>
        <w:t>prima</w:t>
      </w:r>
      <w:proofErr w:type="spellEnd"/>
      <w:r w:rsidR="004609C8">
        <w:rPr>
          <w:i/>
        </w:rPr>
        <w:t xml:space="preserve"> </w:t>
      </w:r>
      <w:proofErr w:type="spellStart"/>
      <w:r w:rsidR="004609C8">
        <w:rPr>
          <w:i/>
        </w:rPr>
        <w:t>facie</w:t>
      </w:r>
      <w:proofErr w:type="spellEnd"/>
      <w:r w:rsidR="004609C8">
        <w:t xml:space="preserve"> доказывающие, что похищение было осуществлено военнослужащими, подобное похищение, таким образом, подпадает под контроль властей, и, следовательно, именно Власти должны нести бремя доказывания, либо открыв доступ к документам, находящимся в их исключительном владении, либо предоставив достаточное и убедительное объяснение того, как произошли рассматриваемые события (см, среди многих других прецедентов, вышеуказанное постановление по делу «Аслаханова и другие против России» (</w:t>
      </w:r>
      <w:proofErr w:type="spellStart"/>
      <w:r w:rsidR="004609C8">
        <w:rPr>
          <w:i/>
        </w:rPr>
        <w:t>Aslakhanova</w:t>
      </w:r>
      <w:proofErr w:type="spellEnd"/>
      <w:r w:rsidR="004609C8">
        <w:rPr>
          <w:i/>
        </w:rPr>
        <w:t xml:space="preserve"> </w:t>
      </w:r>
      <w:proofErr w:type="spellStart"/>
      <w:r w:rsidR="004609C8">
        <w:rPr>
          <w:i/>
        </w:rPr>
        <w:t>and</w:t>
      </w:r>
      <w:proofErr w:type="spellEnd"/>
      <w:r w:rsidR="004609C8">
        <w:rPr>
          <w:i/>
        </w:rPr>
        <w:t xml:space="preserve"> </w:t>
      </w:r>
      <w:proofErr w:type="spellStart"/>
      <w:r w:rsidR="004609C8">
        <w:rPr>
          <w:i/>
        </w:rPr>
        <w:t>Others</w:t>
      </w:r>
      <w:proofErr w:type="spellEnd"/>
      <w:r w:rsidR="004609C8">
        <w:rPr>
          <w:i/>
        </w:rPr>
        <w:t xml:space="preserve"> v. </w:t>
      </w:r>
      <w:proofErr w:type="spellStart"/>
      <w:r w:rsidR="004609C8">
        <w:rPr>
          <w:i/>
        </w:rPr>
        <w:t>Russia</w:t>
      </w:r>
      <w:proofErr w:type="spellEnd"/>
      <w:r w:rsidR="004609C8">
        <w:t>), пункт 98, и постановление Европейского Суда от 10 октября 2013 года по делу «</w:t>
      </w:r>
      <w:proofErr w:type="spellStart"/>
      <w:r w:rsidR="004609C8">
        <w:t>Гакаева</w:t>
      </w:r>
      <w:proofErr w:type="spellEnd"/>
      <w:r w:rsidR="004609C8">
        <w:t xml:space="preserve"> и другие против России» (</w:t>
      </w:r>
      <w:proofErr w:type="spellStart"/>
      <w:r w:rsidR="004609C8">
        <w:rPr>
          <w:i/>
        </w:rPr>
        <w:t>Gakayeva</w:t>
      </w:r>
      <w:proofErr w:type="spellEnd"/>
      <w:r w:rsidR="004609C8">
        <w:rPr>
          <w:i/>
        </w:rPr>
        <w:t xml:space="preserve"> </w:t>
      </w:r>
      <w:proofErr w:type="spellStart"/>
      <w:r w:rsidR="004609C8">
        <w:rPr>
          <w:i/>
        </w:rPr>
        <w:t>and</w:t>
      </w:r>
      <w:proofErr w:type="spellEnd"/>
      <w:r w:rsidR="004609C8">
        <w:rPr>
          <w:i/>
        </w:rPr>
        <w:t xml:space="preserve"> </w:t>
      </w:r>
      <w:proofErr w:type="spellStart"/>
      <w:r w:rsidR="004609C8">
        <w:rPr>
          <w:i/>
        </w:rPr>
        <w:t>Others</w:t>
      </w:r>
      <w:proofErr w:type="spellEnd"/>
      <w:r w:rsidR="004609C8">
        <w:rPr>
          <w:i/>
        </w:rPr>
        <w:t xml:space="preserve"> v. </w:t>
      </w:r>
      <w:proofErr w:type="spellStart"/>
      <w:r w:rsidR="004609C8">
        <w:rPr>
          <w:i/>
        </w:rPr>
        <w:t>Russia</w:t>
      </w:r>
      <w:proofErr w:type="spellEnd"/>
      <w:r w:rsidR="004609C8">
        <w:t>), жалобы №№ 51534/08, 4401/10, 25518/10, 28779/10, 33175/10, 47393/10, 54753/10, 58131/10, 62207/10 и 73784/10, пункт 360).</w:t>
      </w:r>
    </w:p>
    <w:p w:rsidR="004609C8" w:rsidRPr="00BE4F6F" w:rsidRDefault="002B5A95">
      <w:pPr>
        <w:pStyle w:val="ECHRPara"/>
      </w:pPr>
      <w:r>
        <w:fldChar w:fldCharType="begin"/>
      </w:r>
      <w:r>
        <w:instrText xml:space="preserve"> SEQ level0 \*arabic </w:instrText>
      </w:r>
      <w:r>
        <w:fldChar w:fldCharType="separate"/>
      </w:r>
      <w:r w:rsidR="004609C8">
        <w:rPr>
          <w:noProof/>
        </w:rPr>
        <w:t>53</w:t>
      </w:r>
      <w:r>
        <w:rPr>
          <w:noProof/>
        </w:rPr>
        <w:fldChar w:fldCharType="end"/>
      </w:r>
      <w:r w:rsidR="004609C8">
        <w:t xml:space="preserve">.  При вынесении решений по делам об исчезновениях людей в Чечне Суд принимает во внимание трудности, связанные с получением доказательств, и тот факт, что заявители зачастую могут предоставить мало доказательств в обоснование своих жалоб. Порог </w:t>
      </w:r>
      <w:proofErr w:type="spellStart"/>
      <w:r w:rsidR="004609C8">
        <w:t>prima</w:t>
      </w:r>
      <w:proofErr w:type="spellEnd"/>
      <w:r w:rsidR="004609C8">
        <w:t xml:space="preserve"> </w:t>
      </w:r>
      <w:proofErr w:type="spellStart"/>
      <w:r w:rsidR="004609C8">
        <w:t>facie</w:t>
      </w:r>
      <w:proofErr w:type="spellEnd"/>
      <w:r w:rsidR="004609C8">
        <w:t xml:space="preserve"> был достигнут главным образом за счет свидетельских показаний, включая запросы заявителей, направленные ими в суд и в местные власти, а также за счет других доказательств, подтверждающих присутствие военнослужащих или служб безопасности в соответствующем районе в соответствующее время. Суд принял во внимание указания на военные транспортные средства и оборудование; факт беспрепятственного прохода похитителей через военные блокпосты, в частности, во время комендантского часа; действия, типичные для проведения операций сил безопасности, такие, как оцепление района, проверка документов, удостоверяющих личность, обыски помещений, допросы жителей и информационное взаимодействие в рамках подчинения; а также за счет другой соответствующей информации о проведении спецопераций, таких, как средства массовой информации и доклады НПО. Принимая во внимание наличие этих элементов, Суд пришел к выводу о том, что указанные районы находились под исключительным контролем органов государственной власти ввиду проводимых там военных операций или операций сил безопасности, и по причине присутствия в данных районах военнослужащих (см., например, постановление Европейского Суда от 29 мая 2008 года по делу «Ибрагимов и другие против России» (</w:t>
      </w:r>
      <w:proofErr w:type="spellStart"/>
      <w:r w:rsidR="004609C8">
        <w:rPr>
          <w:i/>
        </w:rPr>
        <w:t>Ibragimov</w:t>
      </w:r>
      <w:proofErr w:type="spellEnd"/>
      <w:r w:rsidR="004609C8">
        <w:rPr>
          <w:i/>
        </w:rPr>
        <w:t xml:space="preserve"> </w:t>
      </w:r>
      <w:proofErr w:type="spellStart"/>
      <w:r w:rsidR="004609C8">
        <w:rPr>
          <w:i/>
        </w:rPr>
        <w:t>and</w:t>
      </w:r>
      <w:proofErr w:type="spellEnd"/>
      <w:r w:rsidR="004609C8">
        <w:rPr>
          <w:i/>
        </w:rPr>
        <w:t xml:space="preserve"> </w:t>
      </w:r>
      <w:proofErr w:type="spellStart"/>
      <w:r w:rsidR="004609C8">
        <w:rPr>
          <w:i/>
        </w:rPr>
        <w:t>Others</w:t>
      </w:r>
      <w:proofErr w:type="spellEnd"/>
      <w:r w:rsidR="004609C8">
        <w:rPr>
          <w:i/>
        </w:rPr>
        <w:t xml:space="preserve"> v. </w:t>
      </w:r>
      <w:proofErr w:type="spellStart"/>
      <w:r w:rsidR="004609C8">
        <w:rPr>
          <w:i/>
        </w:rPr>
        <w:t>Russia</w:t>
      </w:r>
      <w:proofErr w:type="spellEnd"/>
      <w:r w:rsidR="004609C8">
        <w:t>), жалоба № 34561/03, пункт 82; постановление Европейского Суда от 8 января 2009 года по делу «</w:t>
      </w:r>
      <w:proofErr w:type="spellStart"/>
      <w:r w:rsidR="004609C8">
        <w:t>Абдулкадырова</w:t>
      </w:r>
      <w:proofErr w:type="spellEnd"/>
      <w:r w:rsidR="004609C8">
        <w:t xml:space="preserve"> и другие против России» (</w:t>
      </w:r>
      <w:proofErr w:type="spellStart"/>
      <w:r w:rsidR="004609C8">
        <w:rPr>
          <w:i/>
        </w:rPr>
        <w:t>Abdulkadyrova</w:t>
      </w:r>
      <w:proofErr w:type="spellEnd"/>
      <w:r w:rsidR="004609C8">
        <w:rPr>
          <w:i/>
        </w:rPr>
        <w:t xml:space="preserve"> </w:t>
      </w:r>
      <w:proofErr w:type="spellStart"/>
      <w:r w:rsidR="004609C8">
        <w:rPr>
          <w:i/>
        </w:rPr>
        <w:t>and</w:t>
      </w:r>
      <w:proofErr w:type="spellEnd"/>
      <w:r w:rsidR="004609C8">
        <w:rPr>
          <w:i/>
        </w:rPr>
        <w:t xml:space="preserve"> </w:t>
      </w:r>
      <w:proofErr w:type="spellStart"/>
      <w:r w:rsidR="004609C8">
        <w:rPr>
          <w:i/>
        </w:rPr>
        <w:t>Others</w:t>
      </w:r>
      <w:proofErr w:type="spellEnd"/>
      <w:r w:rsidR="004609C8">
        <w:rPr>
          <w:i/>
        </w:rPr>
        <w:t xml:space="preserve"> v. </w:t>
      </w:r>
      <w:proofErr w:type="spellStart"/>
      <w:r w:rsidR="004609C8">
        <w:rPr>
          <w:i/>
        </w:rPr>
        <w:t>Russia</w:t>
      </w:r>
      <w:proofErr w:type="spellEnd"/>
      <w:r w:rsidR="004609C8">
        <w:t>), жалоба № 27180/03, пункт 120; и постановление Европейского Суда от 7 июня 2011 года по делу «</w:t>
      </w:r>
      <w:proofErr w:type="spellStart"/>
      <w:r w:rsidR="004609C8">
        <w:t>Косумова</w:t>
      </w:r>
      <w:proofErr w:type="spellEnd"/>
      <w:r w:rsidR="004609C8">
        <w:t xml:space="preserve"> и другие против России» (</w:t>
      </w:r>
      <w:proofErr w:type="spellStart"/>
      <w:r w:rsidR="004609C8">
        <w:rPr>
          <w:i/>
        </w:rPr>
        <w:t>Kosumova</w:t>
      </w:r>
      <w:proofErr w:type="spellEnd"/>
      <w:r w:rsidR="004609C8">
        <w:rPr>
          <w:i/>
        </w:rPr>
        <w:t xml:space="preserve"> </w:t>
      </w:r>
      <w:proofErr w:type="spellStart"/>
      <w:r w:rsidR="004609C8">
        <w:rPr>
          <w:i/>
        </w:rPr>
        <w:t>and</w:t>
      </w:r>
      <w:proofErr w:type="spellEnd"/>
      <w:r w:rsidR="004609C8">
        <w:rPr>
          <w:i/>
        </w:rPr>
        <w:t xml:space="preserve"> </w:t>
      </w:r>
      <w:proofErr w:type="spellStart"/>
      <w:r w:rsidR="004609C8">
        <w:rPr>
          <w:i/>
        </w:rPr>
        <w:t>Others</w:t>
      </w:r>
      <w:proofErr w:type="spellEnd"/>
      <w:r w:rsidR="004609C8">
        <w:rPr>
          <w:i/>
        </w:rPr>
        <w:t xml:space="preserve"> v. </w:t>
      </w:r>
      <w:proofErr w:type="spellStart"/>
      <w:r w:rsidR="004609C8">
        <w:rPr>
          <w:i/>
        </w:rPr>
        <w:t>Russia</w:t>
      </w:r>
      <w:proofErr w:type="spellEnd"/>
      <w:r w:rsidR="004609C8">
        <w:t xml:space="preserve">), жалоба № 27441/07, пункт 67). В случае, если Власти не смогут предоставить опровержение данных предположений, то это повлечет нарушение статьи 2 Конвенции в ее материальном аспекте. Напротив, в случае, когда заявители не могут в рамках дела предоставить доказательства </w:t>
      </w:r>
      <w:proofErr w:type="spellStart"/>
      <w:r w:rsidR="004609C8">
        <w:t>prima</w:t>
      </w:r>
      <w:proofErr w:type="spellEnd"/>
      <w:r w:rsidR="004609C8">
        <w:t xml:space="preserve"> </w:t>
      </w:r>
      <w:proofErr w:type="spellStart"/>
      <w:r w:rsidR="004609C8">
        <w:t>facie</w:t>
      </w:r>
      <w:proofErr w:type="spellEnd"/>
      <w:r w:rsidR="004609C8">
        <w:t>, то бремя доказывания не может быть переложено на другую сторону (см., например, постановление Европейского Суда от 6 ноября 2008 года по делу «</w:t>
      </w:r>
      <w:proofErr w:type="spellStart"/>
      <w:r w:rsidR="004609C8">
        <w:t>Шаипова</w:t>
      </w:r>
      <w:proofErr w:type="spellEnd"/>
      <w:r w:rsidR="004609C8">
        <w:t xml:space="preserve"> и другие против России» (</w:t>
      </w:r>
      <w:proofErr w:type="spellStart"/>
      <w:r w:rsidR="004609C8">
        <w:rPr>
          <w:i/>
        </w:rPr>
        <w:t>Shaipova</w:t>
      </w:r>
      <w:proofErr w:type="spellEnd"/>
      <w:r w:rsidR="004609C8">
        <w:rPr>
          <w:i/>
        </w:rPr>
        <w:t xml:space="preserve"> </w:t>
      </w:r>
      <w:proofErr w:type="spellStart"/>
      <w:r w:rsidR="004609C8">
        <w:rPr>
          <w:i/>
        </w:rPr>
        <w:t>and</w:t>
      </w:r>
      <w:proofErr w:type="spellEnd"/>
      <w:r w:rsidR="004609C8">
        <w:rPr>
          <w:i/>
        </w:rPr>
        <w:t xml:space="preserve"> </w:t>
      </w:r>
      <w:proofErr w:type="spellStart"/>
      <w:r w:rsidR="004609C8">
        <w:rPr>
          <w:i/>
        </w:rPr>
        <w:t>Others</w:t>
      </w:r>
      <w:proofErr w:type="spellEnd"/>
      <w:r w:rsidR="004609C8">
        <w:rPr>
          <w:i/>
        </w:rPr>
        <w:t xml:space="preserve"> v. </w:t>
      </w:r>
      <w:proofErr w:type="spellStart"/>
      <w:r w:rsidR="004609C8">
        <w:rPr>
          <w:i/>
        </w:rPr>
        <w:t>Russia</w:t>
      </w:r>
      <w:proofErr w:type="spellEnd"/>
      <w:r w:rsidR="004609C8">
        <w:t>), жалоба № 10796/04, пункт 87, постановление Европейского Суда от 17 июня 2010 года по делу «</w:t>
      </w:r>
      <w:proofErr w:type="spellStart"/>
      <w:r w:rsidR="004609C8">
        <w:t>Товсултанова</w:t>
      </w:r>
      <w:proofErr w:type="spellEnd"/>
      <w:r w:rsidR="004609C8">
        <w:t xml:space="preserve"> против России» (</w:t>
      </w:r>
      <w:proofErr w:type="spellStart"/>
      <w:r w:rsidR="004609C8">
        <w:rPr>
          <w:i/>
        </w:rPr>
        <w:t>Tovsultanova</w:t>
      </w:r>
      <w:proofErr w:type="spellEnd"/>
      <w:r w:rsidR="004609C8">
        <w:rPr>
          <w:i/>
        </w:rPr>
        <w:t xml:space="preserve"> v. </w:t>
      </w:r>
      <w:proofErr w:type="spellStart"/>
      <w:r w:rsidR="004609C8">
        <w:rPr>
          <w:i/>
        </w:rPr>
        <w:t>Russia</w:t>
      </w:r>
      <w:proofErr w:type="spellEnd"/>
      <w:r w:rsidR="004609C8">
        <w:t>), жалоба № 26974/06, пункты </w:t>
      </w:r>
      <w:r w:rsidR="004609C8" w:rsidRPr="000C42C8">
        <w:t>7</w:t>
      </w:r>
      <w:r w:rsidR="004609C8">
        <w:t>7–81; и постановление Европейского Суда от 14 июня 2011 года по делу «</w:t>
      </w:r>
      <w:proofErr w:type="spellStart"/>
      <w:r w:rsidR="004609C8">
        <w:t>Мовсаевы</w:t>
      </w:r>
      <w:proofErr w:type="spellEnd"/>
      <w:r w:rsidR="004609C8">
        <w:t xml:space="preserve"> против России» (</w:t>
      </w:r>
      <w:proofErr w:type="spellStart"/>
      <w:r w:rsidR="004609C8">
        <w:rPr>
          <w:i/>
        </w:rPr>
        <w:t>Movsayevy</w:t>
      </w:r>
      <w:proofErr w:type="spellEnd"/>
      <w:r w:rsidR="004609C8">
        <w:rPr>
          <w:i/>
        </w:rPr>
        <w:t xml:space="preserve"> v. </w:t>
      </w:r>
      <w:proofErr w:type="spellStart"/>
      <w:r w:rsidR="004609C8">
        <w:rPr>
          <w:i/>
        </w:rPr>
        <w:t>Russia</w:t>
      </w:r>
      <w:proofErr w:type="spellEnd"/>
      <w:r w:rsidR="004609C8">
        <w:t>), жалоба № 20303/07, пункт 76.</w:t>
      </w:r>
    </w:p>
    <w:p w:rsidR="004609C8" w:rsidRPr="00A259A4" w:rsidRDefault="004609C8" w:rsidP="00C90179">
      <w:pPr>
        <w:pStyle w:val="ECHRPara"/>
        <w:rPr>
          <w:rFonts w:eastAsia="Times New Roman"/>
          <w:szCs w:val="24"/>
        </w:rPr>
      </w:pPr>
      <w:r w:rsidRPr="00CE246A">
        <w:rPr>
          <w:rFonts w:eastAsia="Times New Roman"/>
          <w:szCs w:val="24"/>
        </w:rPr>
        <w:fldChar w:fldCharType="begin"/>
      </w:r>
      <w:r w:rsidRPr="00CE246A">
        <w:rPr>
          <w:rFonts w:eastAsia="Times New Roman"/>
          <w:szCs w:val="24"/>
        </w:rPr>
        <w:instrText xml:space="preserve"> SEQ level0 \*arabic </w:instrText>
      </w:r>
      <w:r w:rsidRPr="00CE246A">
        <w:rPr>
          <w:rFonts w:eastAsia="Times New Roman"/>
          <w:szCs w:val="24"/>
        </w:rPr>
        <w:fldChar w:fldCharType="separate"/>
      </w:r>
      <w:r>
        <w:rPr>
          <w:rFonts w:eastAsia="Times New Roman"/>
          <w:noProof/>
          <w:szCs w:val="24"/>
        </w:rPr>
        <w:t>54</w:t>
      </w:r>
      <w:r w:rsidRPr="00CE246A">
        <w:rPr>
          <w:rFonts w:eastAsia="Times New Roman"/>
          <w:szCs w:val="24"/>
        </w:rPr>
        <w:fldChar w:fldCharType="end"/>
      </w:r>
      <w:r>
        <w:t>.  Таким образом, упомянутое выше прецедентное право Суда свидетельствует, что с 1999 года в Северо-Кавказском регионе, в котором на протяжении нескольких последних десятилетий наблюдаются серьезные нарушения закона и порядка, регулярно проводились контртеррористические операции. Как установил Суд, такие операции могут повлечь за собой задержание отдельных лиц в контексте негласных операций по обеспечению безопасности, и подобное задержание можно считать угрожающим жизни (см. вышеуказанное постановление Европейского Суда по делу «Аслаханова и другие против России», пункт 101).</w:t>
      </w:r>
    </w:p>
    <w:p w:rsidR="004609C8" w:rsidRDefault="004609C8" w:rsidP="000133E2">
      <w:pPr>
        <w:pStyle w:val="ECHRPara"/>
        <w:rPr>
          <w:rFonts w:eastAsia="Times New Roman"/>
          <w:szCs w:val="24"/>
        </w:rPr>
      </w:pPr>
      <w:r>
        <w:rPr>
          <w:rFonts w:eastAsia="Times New Roman"/>
          <w:noProof/>
        </w:rPr>
        <w:fldChar w:fldCharType="begin"/>
      </w:r>
      <w:r>
        <w:rPr>
          <w:rFonts w:eastAsia="Times New Roman"/>
          <w:noProof/>
        </w:rPr>
        <w:instrText xml:space="preserve"> SEQ level0 \*arabic </w:instrText>
      </w:r>
      <w:r>
        <w:rPr>
          <w:rFonts w:eastAsia="Times New Roman"/>
          <w:noProof/>
        </w:rPr>
        <w:fldChar w:fldCharType="separate"/>
      </w:r>
      <w:r>
        <w:rPr>
          <w:rFonts w:eastAsia="Times New Roman"/>
          <w:noProof/>
        </w:rPr>
        <w:t>55</w:t>
      </w:r>
      <w:r>
        <w:rPr>
          <w:rFonts w:eastAsia="Times New Roman"/>
          <w:noProof/>
        </w:rPr>
        <w:fldChar w:fldCharType="end"/>
      </w:r>
      <w:r>
        <w:t xml:space="preserve">.  Тем не менее, в настоящем деле Суд отмечает, что происшествие произошло в отсутствие свидетелей. Представленные сторонами документы не содержат ни непосредственных свидетельских показаний с изложением событий, ни надежных описаний примет преступников, таких как знаки отличия, использованные ими специальные транспортные средства или другие особенности, такие как принадлежность к войсковой группировке, использование технического оборудования или специализированного оружия, которые позволили бы уверенно предположить, что виновные являлись представителями государственных властей. Суд отмечает, что единственная свидетельница, способная пролить свет на обстоятельства данного события, Р.М., не являлась непосредственным свидетелем, но якобы слышала шум из дома </w:t>
      </w:r>
      <w:proofErr w:type="spellStart"/>
      <w:r>
        <w:t>Андарбека</w:t>
      </w:r>
      <w:proofErr w:type="spellEnd"/>
      <w:r>
        <w:t xml:space="preserve"> Бугаева, и что она не представила эту информацию в национальные органы (см. пункты 9 и 30 выше). В такой ситуации Суд имеет мало доказательств, на основании которых он мог бы сделать выводы. поскольку информация о фактических обстоятельствах случившегося, представленная заявителями, не содержит каких-либо доказательств, в решающей степени подтверждающих их версию событий.</w:t>
      </w:r>
    </w:p>
    <w:p w:rsidR="004609C8" w:rsidRPr="0040314D" w:rsidRDefault="004609C8" w:rsidP="000133E2">
      <w:pPr>
        <w:pStyle w:val="ECHRPara"/>
        <w:rPr>
          <w:rFonts w:eastAsia="Times New Roman"/>
          <w:szCs w:val="24"/>
        </w:rPr>
      </w:pPr>
      <w:r w:rsidRPr="008B3740">
        <w:rPr>
          <w:rFonts w:eastAsia="Times New Roman"/>
          <w:szCs w:val="24"/>
        </w:rPr>
        <w:fldChar w:fldCharType="begin"/>
      </w:r>
      <w:r w:rsidRPr="008B3740">
        <w:rPr>
          <w:rFonts w:eastAsia="Times New Roman"/>
          <w:szCs w:val="24"/>
        </w:rPr>
        <w:instrText xml:space="preserve"> SEQ level0 \*arabic </w:instrText>
      </w:r>
      <w:r w:rsidRPr="008B3740">
        <w:rPr>
          <w:rFonts w:eastAsia="Times New Roman"/>
          <w:szCs w:val="24"/>
        </w:rPr>
        <w:fldChar w:fldCharType="separate"/>
      </w:r>
      <w:r>
        <w:rPr>
          <w:rFonts w:eastAsia="Times New Roman"/>
          <w:noProof/>
          <w:szCs w:val="24"/>
        </w:rPr>
        <w:t>56</w:t>
      </w:r>
      <w:r w:rsidRPr="008B3740">
        <w:rPr>
          <w:rFonts w:eastAsia="Times New Roman"/>
          <w:szCs w:val="24"/>
        </w:rPr>
        <w:fldChar w:fldCharType="end"/>
      </w:r>
      <w:r>
        <w:t xml:space="preserve">.  На основании материалов, имеющихся в его распоряжении, Суд считает, что о фактических обстоятельствах, при которых исчез </w:t>
      </w:r>
      <w:proofErr w:type="spellStart"/>
      <w:r>
        <w:t>Андарбек</w:t>
      </w:r>
      <w:proofErr w:type="spellEnd"/>
      <w:r>
        <w:t xml:space="preserve"> Бугаев, можно лишь строить предположения, и что, соответственно, не имеется достаточной доказательной базы для вывода о том, что виновные являлись сотрудниками сил безопасности, или что в отношении него силами безопасности была проведена спецоперация.</w:t>
      </w:r>
    </w:p>
    <w:p w:rsidR="004609C8" w:rsidRPr="000112A1" w:rsidRDefault="004609C8" w:rsidP="000133E2">
      <w:pPr>
        <w:pStyle w:val="ECHRPara"/>
      </w:pPr>
      <w:r>
        <w:rPr>
          <w:rFonts w:eastAsia="Times New Roman"/>
          <w:noProof/>
        </w:rPr>
        <w:fldChar w:fldCharType="begin"/>
      </w:r>
      <w:r>
        <w:rPr>
          <w:rFonts w:eastAsia="Times New Roman"/>
          <w:noProof/>
        </w:rPr>
        <w:instrText xml:space="preserve"> SEQ level0 \*arabic </w:instrText>
      </w:r>
      <w:r>
        <w:rPr>
          <w:rFonts w:eastAsia="Times New Roman"/>
          <w:noProof/>
        </w:rPr>
        <w:fldChar w:fldCharType="separate"/>
      </w:r>
      <w:r>
        <w:rPr>
          <w:rFonts w:eastAsia="Times New Roman"/>
          <w:noProof/>
        </w:rPr>
        <w:t>57</w:t>
      </w:r>
      <w:r>
        <w:rPr>
          <w:rFonts w:eastAsia="Times New Roman"/>
          <w:noProof/>
        </w:rPr>
        <w:fldChar w:fldCharType="end"/>
      </w:r>
      <w:r>
        <w:t xml:space="preserve">.  Соответственно, не было установлено в соответствии с требуемым стандартом доказывания — «вне разумного сомнения» — что к исчезновению </w:t>
      </w:r>
      <w:proofErr w:type="spellStart"/>
      <w:r>
        <w:t>Андарбека</w:t>
      </w:r>
      <w:proofErr w:type="spellEnd"/>
      <w:r>
        <w:t xml:space="preserve"> Бугаева были причастны представители государства; Суд также не считает, что бремя доказывания следует возложить на Власти, с учетом, в частности, того факта, что последние по просьбе Суда представили копии соответствующих документов из материалов расследования.</w:t>
      </w:r>
    </w:p>
    <w:p w:rsidR="004609C8" w:rsidRPr="00603517" w:rsidRDefault="004609C8" w:rsidP="00BE4F6F">
      <w:pPr>
        <w:pStyle w:val="ECHRHeading1"/>
        <w:rPr>
          <w:rFonts w:eastAsia="Times New Roman"/>
        </w:rPr>
      </w:pPr>
      <w:r>
        <w:t>III.  ПРЕДПОЛАГАЕМОЕ НАРУШЕНИЕ СТАТЬИ 2 КОНВЕНЦИИ</w:t>
      </w:r>
    </w:p>
    <w:p w:rsidR="004609C8" w:rsidRPr="00603517" w:rsidRDefault="004609C8" w:rsidP="000133E2">
      <w:pPr>
        <w:pStyle w:val="ECHRPara"/>
        <w:rPr>
          <w:rFonts w:eastAsia="Times New Roman"/>
        </w:rPr>
      </w:pPr>
      <w:r w:rsidRPr="00603517">
        <w:rPr>
          <w:rFonts w:eastAsia="Times New Roman"/>
        </w:rPr>
        <w:fldChar w:fldCharType="begin"/>
      </w:r>
      <w:r w:rsidRPr="00603517">
        <w:rPr>
          <w:rFonts w:eastAsia="Times New Roman"/>
        </w:rPr>
        <w:instrText xml:space="preserve"> SEQ level0 \*arabic </w:instrText>
      </w:r>
      <w:r w:rsidRPr="00603517">
        <w:rPr>
          <w:rFonts w:eastAsia="Times New Roman"/>
        </w:rPr>
        <w:fldChar w:fldCharType="separate"/>
      </w:r>
      <w:r>
        <w:rPr>
          <w:rFonts w:eastAsia="Times New Roman"/>
          <w:noProof/>
        </w:rPr>
        <w:t>58</w:t>
      </w:r>
      <w:r w:rsidRPr="00603517">
        <w:rPr>
          <w:rFonts w:eastAsia="Times New Roman"/>
        </w:rPr>
        <w:fldChar w:fldCharType="end"/>
      </w:r>
      <w:r>
        <w:t>.  Заявители жаловались, ссылаясь на положения статьи 2 Конвенции, что их брат исчез после того, как его задержали представители государственной власти, и что национальные власти не провели эффективного расследования по делу. Статья 2 Конвенции гласит:</w:t>
      </w:r>
    </w:p>
    <w:p w:rsidR="004609C8" w:rsidRPr="00603517" w:rsidRDefault="004609C8" w:rsidP="00BE4F6F">
      <w:pPr>
        <w:pStyle w:val="ECHRParaQuote"/>
        <w:rPr>
          <w:rFonts w:eastAsia="Times New Roman"/>
        </w:rPr>
      </w:pPr>
      <w:r>
        <w:t>«1.  Право каждого лица на жизнь охраняется законом. Никто не может быть умышленно лишен жизни иначе как во исполнение смертного приговора, вынесенного судом за совершение преступления, в отношении которого законом предусмотрено такое наказание.</w:t>
      </w:r>
    </w:p>
    <w:p w:rsidR="004609C8" w:rsidRPr="00603517" w:rsidRDefault="004609C8" w:rsidP="00BE4F6F">
      <w:pPr>
        <w:pStyle w:val="ECHRParaQuote"/>
        <w:rPr>
          <w:rFonts w:eastAsia="Times New Roman"/>
        </w:rPr>
      </w:pPr>
      <w:r>
        <w:t>2.  Лишение жизни не рассматривается как нарушение настоящей статьи, когда оно является результатом абсолютно необходимого применения силы:</w:t>
      </w:r>
    </w:p>
    <w:p w:rsidR="004609C8" w:rsidRPr="00603517" w:rsidRDefault="004609C8" w:rsidP="00603517">
      <w:pPr>
        <w:pStyle w:val="JuQuotSub"/>
        <w:rPr>
          <w:rFonts w:eastAsia="Times New Roman"/>
        </w:rPr>
      </w:pPr>
      <w:r>
        <w:t>(а) для защиты любого лица от противоправного насилия;</w:t>
      </w:r>
    </w:p>
    <w:p w:rsidR="004609C8" w:rsidRPr="00603517" w:rsidRDefault="004609C8" w:rsidP="00603517">
      <w:pPr>
        <w:pStyle w:val="JuQuotSub"/>
        <w:rPr>
          <w:rFonts w:eastAsia="Times New Roman"/>
        </w:rPr>
      </w:pPr>
      <w:r>
        <w:t>(b) для осуществления законного задержания или предотвращения побега лица, заключенного под стражу на законных основаниях;</w:t>
      </w:r>
    </w:p>
    <w:p w:rsidR="004609C8" w:rsidRPr="00603517" w:rsidRDefault="004609C8" w:rsidP="00603517">
      <w:pPr>
        <w:pStyle w:val="JuQuotSub"/>
        <w:rPr>
          <w:rFonts w:eastAsia="Times New Roman"/>
        </w:rPr>
      </w:pPr>
      <w:r>
        <w:t>(c)  для подавления, в соответствии с законом, бунта или мятежа».</w:t>
      </w:r>
    </w:p>
    <w:p w:rsidR="004609C8" w:rsidRPr="00603517" w:rsidRDefault="004609C8" w:rsidP="00BE4F6F">
      <w:pPr>
        <w:pStyle w:val="ECHRHeading2"/>
        <w:rPr>
          <w:rFonts w:eastAsia="Times New Roman"/>
        </w:rPr>
      </w:pPr>
      <w:r>
        <w:t>А.  Замечания сторон</w:t>
      </w:r>
    </w:p>
    <w:p w:rsidR="004609C8" w:rsidRPr="00603517" w:rsidRDefault="004609C8" w:rsidP="000133E2">
      <w:pPr>
        <w:pStyle w:val="ECHRPara"/>
        <w:rPr>
          <w:rFonts w:eastAsia="Times New Roman"/>
        </w:rPr>
      </w:pPr>
      <w:r w:rsidRPr="00603517">
        <w:rPr>
          <w:rFonts w:eastAsia="Times New Roman"/>
        </w:rPr>
        <w:fldChar w:fldCharType="begin"/>
      </w:r>
      <w:r w:rsidRPr="00603517">
        <w:rPr>
          <w:rFonts w:eastAsia="Times New Roman"/>
        </w:rPr>
        <w:instrText xml:space="preserve"> SEQ level0 \*arabic </w:instrText>
      </w:r>
      <w:r w:rsidRPr="00603517">
        <w:rPr>
          <w:rFonts w:eastAsia="Times New Roman"/>
        </w:rPr>
        <w:fldChar w:fldCharType="separate"/>
      </w:r>
      <w:r>
        <w:rPr>
          <w:rFonts w:eastAsia="Times New Roman"/>
          <w:noProof/>
        </w:rPr>
        <w:t>59</w:t>
      </w:r>
      <w:r w:rsidRPr="00603517">
        <w:rPr>
          <w:rFonts w:eastAsia="Times New Roman"/>
        </w:rPr>
        <w:fldChar w:fldCharType="end"/>
      </w:r>
      <w:r>
        <w:t>.  Власти утверждают, что во время проведения национального расследования не было получено никаких доказательств того, что брат заявителей находится под контролем государства или является мертвым. Они также утверждали, что для исполнения обязательств по обеспечению эффективного расследования были приняты все необходимые меры.</w:t>
      </w:r>
    </w:p>
    <w:p w:rsidR="004609C8" w:rsidRPr="00603517" w:rsidRDefault="004609C8" w:rsidP="000133E2">
      <w:pPr>
        <w:pStyle w:val="ECHRPara"/>
        <w:rPr>
          <w:rFonts w:eastAsia="Times New Roman"/>
        </w:rPr>
      </w:pPr>
      <w:r w:rsidRPr="00603517">
        <w:rPr>
          <w:rFonts w:eastAsia="Times New Roman"/>
        </w:rPr>
        <w:fldChar w:fldCharType="begin"/>
      </w:r>
      <w:r w:rsidRPr="00603517">
        <w:rPr>
          <w:rFonts w:eastAsia="Times New Roman"/>
        </w:rPr>
        <w:instrText xml:space="preserve"> SEQ level0 \*arabic </w:instrText>
      </w:r>
      <w:r w:rsidRPr="00603517">
        <w:rPr>
          <w:rFonts w:eastAsia="Times New Roman"/>
        </w:rPr>
        <w:fldChar w:fldCharType="separate"/>
      </w:r>
      <w:r>
        <w:rPr>
          <w:rFonts w:eastAsia="Times New Roman"/>
          <w:noProof/>
        </w:rPr>
        <w:t>60</w:t>
      </w:r>
      <w:r w:rsidRPr="00603517">
        <w:rPr>
          <w:rFonts w:eastAsia="Times New Roman"/>
        </w:rPr>
        <w:fldChar w:fldCharType="end"/>
      </w:r>
      <w:r>
        <w:t>.  Заявители настаивали на своих жалобах.</w:t>
      </w:r>
    </w:p>
    <w:p w:rsidR="004609C8" w:rsidRPr="00603517" w:rsidRDefault="004609C8" w:rsidP="00BE4F6F">
      <w:pPr>
        <w:pStyle w:val="ECHRHeading2"/>
        <w:rPr>
          <w:rFonts w:eastAsia="Times New Roman"/>
        </w:rPr>
      </w:pPr>
      <w:r>
        <w:t>Б.  Оценка Европейского Суда</w:t>
      </w:r>
    </w:p>
    <w:p w:rsidR="004609C8" w:rsidRPr="00603517" w:rsidRDefault="004609C8" w:rsidP="00BE4F6F">
      <w:pPr>
        <w:pStyle w:val="ECHRHeading3"/>
        <w:rPr>
          <w:rFonts w:eastAsia="Times New Roman"/>
        </w:rPr>
      </w:pPr>
      <w:r>
        <w:t>1.  Приемлемость</w:t>
      </w:r>
    </w:p>
    <w:p w:rsidR="004609C8" w:rsidRDefault="004609C8" w:rsidP="000133E2">
      <w:pPr>
        <w:pStyle w:val="ECHRPara"/>
        <w:rPr>
          <w:rFonts w:eastAsia="Times New Roman"/>
        </w:rPr>
      </w:pPr>
      <w:r w:rsidRPr="00603517">
        <w:rPr>
          <w:rFonts w:eastAsia="Times New Roman"/>
        </w:rPr>
        <w:fldChar w:fldCharType="begin"/>
      </w:r>
      <w:r w:rsidRPr="00603517">
        <w:rPr>
          <w:rFonts w:eastAsia="Times New Roman"/>
        </w:rPr>
        <w:instrText xml:space="preserve"> SEQ level0 \*arabic </w:instrText>
      </w:r>
      <w:r w:rsidRPr="00603517">
        <w:rPr>
          <w:rFonts w:eastAsia="Times New Roman"/>
        </w:rPr>
        <w:fldChar w:fldCharType="separate"/>
      </w:r>
      <w:r>
        <w:rPr>
          <w:rFonts w:eastAsia="Times New Roman"/>
          <w:noProof/>
        </w:rPr>
        <w:t>61</w:t>
      </w:r>
      <w:r w:rsidRPr="00603517">
        <w:rPr>
          <w:rFonts w:eastAsia="Times New Roman"/>
        </w:rPr>
        <w:fldChar w:fldCharType="end"/>
      </w:r>
      <w:r>
        <w:t>.  Суд полагает, что, учитывая замечания сторон, жалобы затрагивают серьезные спорные правовые вопросы и вопросы о фактических обстоятельствах дела в соответствии с Конвенцией, решение которых требует рассмотрения дел по существу. Следовательно, жалоба на основании статьи 2 Конвенции должна быть признана приемлемой.</w:t>
      </w:r>
    </w:p>
    <w:p w:rsidR="004609C8" w:rsidRPr="00537783" w:rsidRDefault="004609C8" w:rsidP="00BE4F6F">
      <w:pPr>
        <w:pStyle w:val="ECHRHeading3"/>
        <w:rPr>
          <w:rFonts w:eastAsia="Times New Roman"/>
        </w:rPr>
      </w:pPr>
      <w:r>
        <w:t>2.  Существо дела</w:t>
      </w:r>
    </w:p>
    <w:p w:rsidR="004609C8" w:rsidRDefault="004609C8" w:rsidP="00BE4F6F">
      <w:pPr>
        <w:pStyle w:val="ECHRHeading4"/>
        <w:rPr>
          <w:rFonts w:eastAsia="Times New Roman"/>
        </w:rPr>
      </w:pPr>
      <w:r>
        <w:t>(а)  Предполагаемое нарушение права на жизнь</w:t>
      </w:r>
    </w:p>
    <w:p w:rsidR="004609C8" w:rsidRPr="009F1B9C" w:rsidRDefault="004609C8" w:rsidP="009F1B9C">
      <w:pPr>
        <w:pStyle w:val="ECHRPara"/>
        <w:rPr>
          <w:rFonts w:eastAsia="Times New Roman"/>
        </w:rPr>
      </w:pPr>
      <w:r w:rsidRPr="00FE1E3B">
        <w:rPr>
          <w:rFonts w:eastAsia="Times New Roman"/>
        </w:rPr>
        <w:fldChar w:fldCharType="begin"/>
      </w:r>
      <w:r w:rsidRPr="00FE1E3B">
        <w:rPr>
          <w:rFonts w:eastAsia="Times New Roman"/>
        </w:rPr>
        <w:instrText xml:space="preserve"> SEQ level0 \*arabic </w:instrText>
      </w:r>
      <w:r w:rsidRPr="00FE1E3B">
        <w:rPr>
          <w:rFonts w:eastAsia="Times New Roman"/>
        </w:rPr>
        <w:fldChar w:fldCharType="separate"/>
      </w:r>
      <w:r>
        <w:rPr>
          <w:rFonts w:eastAsia="Times New Roman"/>
          <w:noProof/>
        </w:rPr>
        <w:t>62</w:t>
      </w:r>
      <w:r w:rsidRPr="00FE1E3B">
        <w:rPr>
          <w:rFonts w:eastAsia="Times New Roman"/>
        </w:rPr>
        <w:fldChar w:fldCharType="end"/>
      </w:r>
      <w:r>
        <w:t>.  Суд повторяет, что статья 2 Конвенции, которая гарантирует право на жизнь и предусматривает обстоятельства, в которых лишение жизни может являться оправданным, считается одним из самых фундаментальных положений в Конвенции, умаление или частичное ограничение которого не допускается. В свете важности защиты, предоставляемой статьей 2, Суд должен подвергнуть лишение жизни самой тщательной проверке, принимая во внимание не только действия представителей государства, но также все сопутствующие обстоятельства (см., среди прочих прецедентов, постановление Европейского Суда от 27 сентября 1995 года по делу «</w:t>
      </w:r>
      <w:proofErr w:type="spellStart"/>
      <w:r>
        <w:t>Макканн</w:t>
      </w:r>
      <w:proofErr w:type="spellEnd"/>
      <w:r>
        <w:t xml:space="preserve"> и другие против Соединенного Королевства» (</w:t>
      </w:r>
      <w:proofErr w:type="spellStart"/>
      <w:r>
        <w:rPr>
          <w:i/>
        </w:rPr>
        <w:t>McCann</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the</w:t>
      </w:r>
      <w:proofErr w:type="spellEnd"/>
      <w:r>
        <w:rPr>
          <w:i/>
        </w:rPr>
        <w:t xml:space="preserve"> </w:t>
      </w:r>
      <w:proofErr w:type="spellStart"/>
      <w:r>
        <w:rPr>
          <w:i/>
        </w:rPr>
        <w:t>United</w:t>
      </w:r>
      <w:proofErr w:type="spellEnd"/>
      <w:r>
        <w:rPr>
          <w:i/>
        </w:rPr>
        <w:t xml:space="preserve"> </w:t>
      </w:r>
      <w:proofErr w:type="spellStart"/>
      <w:r>
        <w:rPr>
          <w:i/>
        </w:rPr>
        <w:t>Kingdom</w:t>
      </w:r>
      <w:proofErr w:type="spellEnd"/>
      <w:r>
        <w:t xml:space="preserve">), пункты 146-147, </w:t>
      </w:r>
      <w:proofErr w:type="spellStart"/>
      <w:r>
        <w:t>Series</w:t>
      </w:r>
      <w:proofErr w:type="spellEnd"/>
      <w:r>
        <w:t> А, № 324; и вышеуказанное постановление Европейского Суда по делу «</w:t>
      </w:r>
      <w:proofErr w:type="spellStart"/>
      <w:r>
        <w:t>Авшар</w:t>
      </w:r>
      <w:proofErr w:type="spellEnd"/>
      <w:r>
        <w:t xml:space="preserve"> против Турции», пункт 391).</w:t>
      </w:r>
    </w:p>
    <w:bookmarkStart w:id="4" w:name="_1000015"/>
    <w:bookmarkEnd w:id="4"/>
    <w:p w:rsidR="004609C8" w:rsidRDefault="004609C8" w:rsidP="009F1B9C">
      <w:pPr>
        <w:pStyle w:val="ECHRPara"/>
        <w:rPr>
          <w:rFonts w:eastAsia="Times New Roman"/>
        </w:rPr>
      </w:pPr>
      <w:r>
        <w:rPr>
          <w:rFonts w:eastAsia="Times New Roman"/>
        </w:rPr>
        <w:fldChar w:fldCharType="begin"/>
      </w:r>
      <w:r>
        <w:rPr>
          <w:rFonts w:eastAsia="Times New Roman"/>
        </w:rPr>
        <w:instrText xml:space="preserve"> SEQ level0 \*arabic </w:instrText>
      </w:r>
      <w:r>
        <w:rPr>
          <w:rFonts w:eastAsia="Times New Roman"/>
        </w:rPr>
        <w:fldChar w:fldCharType="separate"/>
      </w:r>
      <w:r>
        <w:rPr>
          <w:rFonts w:eastAsia="Times New Roman"/>
          <w:noProof/>
        </w:rPr>
        <w:t>63</w:t>
      </w:r>
      <w:r>
        <w:rPr>
          <w:rFonts w:eastAsia="Times New Roman"/>
        </w:rPr>
        <w:fldChar w:fldCharType="end"/>
      </w:r>
      <w:r>
        <w:t xml:space="preserve">.  Как отмечалось выше, национальное расследование не дало никаких ощутимых результатов в отношении установления лиц, ответственных за предполагаемое похищение </w:t>
      </w:r>
      <w:proofErr w:type="spellStart"/>
      <w:r>
        <w:t>Андарбека</w:t>
      </w:r>
      <w:proofErr w:type="spellEnd"/>
      <w:r>
        <w:t xml:space="preserve"> Бугаева. Заявители не представили убедительных доказательств в поддержку своих утверждений о том, что лицами, совершившими данное преступление, являлись представители государства. Суд признал, что, в отсутствие соответствующей информации, он не может прийти к выводу о причастности представителей государства к исчезновению </w:t>
      </w:r>
      <w:proofErr w:type="spellStart"/>
      <w:r>
        <w:t>Андарбека</w:t>
      </w:r>
      <w:proofErr w:type="spellEnd"/>
      <w:r>
        <w:t xml:space="preserve"> Бугаева. Также Суд не может считать установленным «вне разумного сомнения», что </w:t>
      </w:r>
      <w:proofErr w:type="spellStart"/>
      <w:r>
        <w:t>Андарбек</w:t>
      </w:r>
      <w:proofErr w:type="spellEnd"/>
      <w:r>
        <w:t xml:space="preserve"> Бугаев был лишен жизни представителями государства.</w:t>
      </w:r>
    </w:p>
    <w:p w:rsidR="004609C8" w:rsidRPr="009F1B9C" w:rsidRDefault="004609C8" w:rsidP="009F1B9C">
      <w:pPr>
        <w:pStyle w:val="ECHRPara"/>
        <w:rPr>
          <w:rFonts w:eastAsia="Times New Roman"/>
        </w:rPr>
      </w:pPr>
      <w:r>
        <w:rPr>
          <w:rFonts w:eastAsia="Times New Roman"/>
        </w:rPr>
        <w:fldChar w:fldCharType="begin"/>
      </w:r>
      <w:r>
        <w:rPr>
          <w:rFonts w:eastAsia="Times New Roman"/>
        </w:rPr>
        <w:instrText xml:space="preserve"> SEQ level0 \*arabic </w:instrText>
      </w:r>
      <w:r>
        <w:rPr>
          <w:rFonts w:eastAsia="Times New Roman"/>
        </w:rPr>
        <w:fldChar w:fldCharType="separate"/>
      </w:r>
      <w:r>
        <w:rPr>
          <w:rFonts w:eastAsia="Times New Roman"/>
          <w:noProof/>
        </w:rPr>
        <w:t>64</w:t>
      </w:r>
      <w:r>
        <w:rPr>
          <w:rFonts w:eastAsia="Times New Roman"/>
        </w:rPr>
        <w:fldChar w:fldCharType="end"/>
      </w:r>
      <w:r>
        <w:t xml:space="preserve">.  В подобных обстоятельствах Суд не усматривает нарушения материального аспекта статьи 2 Конвенции в отношении </w:t>
      </w:r>
      <w:proofErr w:type="spellStart"/>
      <w:r>
        <w:t>Андарбека</w:t>
      </w:r>
      <w:proofErr w:type="spellEnd"/>
      <w:r>
        <w:t xml:space="preserve"> Бугаева.</w:t>
      </w:r>
    </w:p>
    <w:p w:rsidR="004609C8" w:rsidRPr="00537783" w:rsidRDefault="004609C8" w:rsidP="00BE4F6F">
      <w:pPr>
        <w:pStyle w:val="ECHRHeading4"/>
        <w:rPr>
          <w:rFonts w:eastAsia="Times New Roman"/>
        </w:rPr>
      </w:pPr>
      <w:r>
        <w:t>(б)  Предполагаемая неадекватность расследования по факту исчезновения</w:t>
      </w:r>
    </w:p>
    <w:p w:rsidR="004609C8" w:rsidRPr="00FE1E3B" w:rsidRDefault="004609C8" w:rsidP="000133E2">
      <w:pPr>
        <w:pStyle w:val="ECHRPara"/>
        <w:rPr>
          <w:rFonts w:eastAsia="Times New Roman"/>
        </w:rPr>
      </w:pPr>
      <w:r w:rsidRPr="00FE1E3B">
        <w:rPr>
          <w:rFonts w:eastAsia="Times New Roman"/>
        </w:rPr>
        <w:fldChar w:fldCharType="begin"/>
      </w:r>
      <w:r w:rsidRPr="00FE1E3B">
        <w:rPr>
          <w:rFonts w:eastAsia="Times New Roman"/>
        </w:rPr>
        <w:instrText xml:space="preserve"> SEQ level0 \*arabic </w:instrText>
      </w:r>
      <w:r w:rsidRPr="00FE1E3B">
        <w:rPr>
          <w:rFonts w:eastAsia="Times New Roman"/>
        </w:rPr>
        <w:fldChar w:fldCharType="separate"/>
      </w:r>
      <w:r>
        <w:rPr>
          <w:rFonts w:eastAsia="Times New Roman"/>
          <w:noProof/>
        </w:rPr>
        <w:t>65</w:t>
      </w:r>
      <w:r w:rsidRPr="00FE1E3B">
        <w:rPr>
          <w:rFonts w:eastAsia="Times New Roman"/>
        </w:rPr>
        <w:fldChar w:fldCharType="end"/>
      </w:r>
      <w:r>
        <w:t xml:space="preserve">.  Во-первых, Суд отмечает, что он не установил ответственность государства за похищение </w:t>
      </w:r>
      <w:proofErr w:type="spellStart"/>
      <w:r>
        <w:t>Андарбека</w:t>
      </w:r>
      <w:proofErr w:type="spellEnd"/>
      <w:r>
        <w:t xml:space="preserve"> Бугаева или тот факт, что последний был убит. Однако Суд повторяет, что обязанность провести расследование в соответствии со статьей 2 Конвенции также применяется и к тем случаям, когда соответствующие лица пропали при обстоятельствах, которые могут рассматриваться как угрожающие жизни. Соответственно, получив информацию об исчезновении в угрожающих жизни обстоятельствах, органы государственной власти были обязаны провести расследование предполагаемого преступления (см. вышеуказанное постановление Европейского Суда по делу «</w:t>
      </w:r>
      <w:proofErr w:type="spellStart"/>
      <w:r>
        <w:t>Шаипова</w:t>
      </w:r>
      <w:proofErr w:type="spellEnd"/>
      <w:r>
        <w:t xml:space="preserve"> и другие против России», пункт 96).</w:t>
      </w:r>
    </w:p>
    <w:p w:rsidR="004609C8" w:rsidRDefault="004609C8" w:rsidP="000133E2">
      <w:pPr>
        <w:pStyle w:val="ECHRPara"/>
        <w:rPr>
          <w:rFonts w:eastAsia="Times New Roman"/>
        </w:rPr>
      </w:pPr>
      <w:r w:rsidRPr="00FE1E3B">
        <w:rPr>
          <w:rFonts w:eastAsia="Times New Roman"/>
        </w:rPr>
        <w:fldChar w:fldCharType="begin"/>
      </w:r>
      <w:r w:rsidRPr="00FE1E3B">
        <w:rPr>
          <w:rFonts w:eastAsia="Times New Roman"/>
        </w:rPr>
        <w:instrText xml:space="preserve"> SEQ level0 \*arabic </w:instrText>
      </w:r>
      <w:r w:rsidRPr="00FE1E3B">
        <w:rPr>
          <w:rFonts w:eastAsia="Times New Roman"/>
        </w:rPr>
        <w:fldChar w:fldCharType="separate"/>
      </w:r>
      <w:r>
        <w:rPr>
          <w:rFonts w:eastAsia="Times New Roman"/>
          <w:noProof/>
        </w:rPr>
        <w:t>66</w:t>
      </w:r>
      <w:r w:rsidRPr="00FE1E3B">
        <w:rPr>
          <w:rFonts w:eastAsia="Times New Roman"/>
        </w:rPr>
        <w:fldChar w:fldCharType="end"/>
      </w:r>
      <w:r>
        <w:t>.  Суд также установил, что уголовное расследование не представляет собой эффективного средства правовой защиты в отношении исчезновений, имевших место, в частности, в Чечне в период с 1999 по 2006 год, и что такая ситуация в соответствии с Конвенцией представляет собой систематическое нарушение (см. вышеуказанное постановление Европейского Суда по делу «Аслаханова и другие против России», пункт 219). В рассматриваемом деле, как и во многих подобных делах, рассматриваемых Судом ранее, расследование велось в течение многих лет, не приводя к каким-либо значимым результатам, ни в отношении установления личности преступников, ни в отношении установления судьбы пропавшего брата заявителей. Хотя обязательство по эффективному проведению расследования представляет собой одно из средств, а не результат, Суд отмечает, что каждый этап уголовного процесса осложняется рядом нарушений, ,аналогичных перечисленным в вышеуказанном постановлении Европейского Суда по делу «Аслаханова и другие против России», пункты 123-125. В отношении рассматриваемого уголовного дела неоднократно выносились решения о приостановлении хода расследования, за которыми следовали периоды бездействия, что еще больше снижало вероятность раскрытия преступления. Никаких значимых шагов для проведения допроса местных военнослужащих или сотрудников правоохранительных органов, которые могли бы обладать информацией о специальной операции, проводимой в соответствующем районе в ночь предполагаемого похищения, предпринято не было (см. пункты 14, 15 и 27 выше), журналы регистрации прохода через контрольно-пропускные пункты также изучены не были (см. пункт 7 выше).</w:t>
      </w:r>
    </w:p>
    <w:p w:rsidR="004609C8" w:rsidRPr="00FE1E3B" w:rsidRDefault="004609C8" w:rsidP="000133E2">
      <w:pPr>
        <w:pStyle w:val="ECHRPara"/>
        <w:rPr>
          <w:rFonts w:eastAsia="Times New Roman"/>
          <w:szCs w:val="24"/>
        </w:rPr>
      </w:pPr>
      <w:r w:rsidRPr="00FE1E3B">
        <w:rPr>
          <w:rFonts w:eastAsia="Times New Roman"/>
          <w:szCs w:val="24"/>
        </w:rPr>
        <w:fldChar w:fldCharType="begin"/>
      </w:r>
      <w:r w:rsidRPr="00FE1E3B">
        <w:rPr>
          <w:rFonts w:eastAsia="Times New Roman"/>
          <w:szCs w:val="24"/>
        </w:rPr>
        <w:instrText xml:space="preserve"> SEQ level0 \*arabic </w:instrText>
      </w:r>
      <w:r w:rsidRPr="00FE1E3B">
        <w:rPr>
          <w:rFonts w:eastAsia="Times New Roman"/>
          <w:szCs w:val="24"/>
        </w:rPr>
        <w:fldChar w:fldCharType="separate"/>
      </w:r>
      <w:r>
        <w:rPr>
          <w:rFonts w:eastAsia="Times New Roman"/>
          <w:noProof/>
          <w:szCs w:val="24"/>
        </w:rPr>
        <w:t>67</w:t>
      </w:r>
      <w:r w:rsidRPr="00FE1E3B">
        <w:rPr>
          <w:rFonts w:eastAsia="Times New Roman"/>
          <w:szCs w:val="24"/>
        </w:rPr>
        <w:fldChar w:fldCharType="end"/>
      </w:r>
      <w:r>
        <w:t xml:space="preserve">.  С учетом вышеизложенного Суд считает, что власти не провели эффективное уголовное расследование обстоятельств исчезновения </w:t>
      </w:r>
      <w:proofErr w:type="spellStart"/>
      <w:r>
        <w:t>Андарбека</w:t>
      </w:r>
      <w:proofErr w:type="spellEnd"/>
      <w:r>
        <w:t xml:space="preserve"> Бугаева. Таким образом, была нарушена статья 2 Конвенции в ее процессуальном аспекте.</w:t>
      </w:r>
    </w:p>
    <w:p w:rsidR="004609C8" w:rsidRPr="00537783" w:rsidRDefault="004609C8" w:rsidP="00BE4F6F">
      <w:pPr>
        <w:pStyle w:val="ECHRHeading1"/>
        <w:rPr>
          <w:rFonts w:eastAsia="Times New Roman"/>
        </w:rPr>
      </w:pPr>
      <w:r>
        <w:t>IV.  ПРЕДПОЛАГАЕМЫЕ НАРУШЕНИЯ СТАТЕЙ 3, 5 и 13 КОНВЕНЦИИ</w:t>
      </w:r>
    </w:p>
    <w:p w:rsidR="004609C8" w:rsidRPr="00FE1E3B" w:rsidRDefault="004609C8" w:rsidP="000133E2">
      <w:pPr>
        <w:pStyle w:val="ECHRPara"/>
        <w:rPr>
          <w:rFonts w:eastAsia="Times New Roman"/>
        </w:rPr>
      </w:pPr>
      <w:r w:rsidRPr="00FE1E3B">
        <w:rPr>
          <w:rFonts w:eastAsia="Times New Roman"/>
        </w:rPr>
        <w:fldChar w:fldCharType="begin"/>
      </w:r>
      <w:r w:rsidRPr="00FE1E3B">
        <w:rPr>
          <w:rFonts w:eastAsia="Times New Roman"/>
        </w:rPr>
        <w:instrText xml:space="preserve"> SEQ level0 \*arabic </w:instrText>
      </w:r>
      <w:r w:rsidRPr="00FE1E3B">
        <w:rPr>
          <w:rFonts w:eastAsia="Times New Roman"/>
        </w:rPr>
        <w:fldChar w:fldCharType="separate"/>
      </w:r>
      <w:r>
        <w:rPr>
          <w:rFonts w:eastAsia="Times New Roman"/>
          <w:noProof/>
        </w:rPr>
        <w:t>68</w:t>
      </w:r>
      <w:r w:rsidRPr="00FE1E3B">
        <w:rPr>
          <w:rFonts w:eastAsia="Times New Roman"/>
        </w:rPr>
        <w:fldChar w:fldCharType="end"/>
      </w:r>
      <w:r>
        <w:t>.  Заявители жаловались на нарушение статей 3 и 5 Конвенции в связи с душевными страданиями, которые они испытали в связи с исчезновением их брата и незаконностью его задержания. Они также утверждали, что, в нарушение положений статьи 13 Конвенции, у них отсутствовал доступ к каким-либо внутригосударственным средствам правовой защиты в отношении утверждаемых нарушений, в частности, нарушений статей 2 и 3 Конвенции. Данные статьи в части, применимой к настоящему делу, гласили следующее:</w:t>
      </w:r>
    </w:p>
    <w:p w:rsidR="004609C8" w:rsidRPr="00537783" w:rsidRDefault="004609C8" w:rsidP="00BE4F6F">
      <w:pPr>
        <w:pStyle w:val="ECHRTitleCentre3"/>
        <w:rPr>
          <w:rFonts w:eastAsia="Times New Roman"/>
        </w:rPr>
      </w:pPr>
      <w:r>
        <w:t>статья 3</w:t>
      </w:r>
    </w:p>
    <w:p w:rsidR="004609C8" w:rsidRPr="00537783" w:rsidRDefault="004609C8" w:rsidP="00BE4F6F">
      <w:pPr>
        <w:pStyle w:val="ECHRParaQuote"/>
        <w:rPr>
          <w:rFonts w:eastAsia="Times New Roman"/>
        </w:rPr>
      </w:pPr>
      <w:r>
        <w:t>«Никто не должен подвергаться ни пыткам, ни бесчеловечному или унижающему достоинство обращению или наказанию».</w:t>
      </w:r>
    </w:p>
    <w:p w:rsidR="004609C8" w:rsidRPr="00537783" w:rsidRDefault="004609C8" w:rsidP="00BE4F6F">
      <w:pPr>
        <w:pStyle w:val="ECHRTitleCentre3"/>
        <w:rPr>
          <w:rFonts w:eastAsia="Times New Roman"/>
        </w:rPr>
      </w:pPr>
      <w:r>
        <w:t>статья 5</w:t>
      </w:r>
    </w:p>
    <w:p w:rsidR="004609C8" w:rsidRPr="00537783" w:rsidRDefault="004609C8" w:rsidP="00BE4F6F">
      <w:pPr>
        <w:pStyle w:val="ECHRParaQuote"/>
        <w:rPr>
          <w:rFonts w:eastAsia="Times New Roman"/>
        </w:rPr>
      </w:pPr>
      <w:r>
        <w:t>«1.  Каждый имеет право на свободу и личную неприкосновенность. Никто не может быть лишен свободы иначе как в следующих случаях и в порядке, установленном законом:</w:t>
      </w:r>
    </w:p>
    <w:p w:rsidR="004609C8" w:rsidRPr="00537783" w:rsidRDefault="004609C8" w:rsidP="00BE4F6F">
      <w:pPr>
        <w:pStyle w:val="ECHRParaQuote"/>
        <w:rPr>
          <w:rFonts w:eastAsia="Times New Roman"/>
        </w:rPr>
      </w:pPr>
      <w:r>
        <w:t>…</w:t>
      </w:r>
    </w:p>
    <w:p w:rsidR="004609C8" w:rsidRPr="00537783" w:rsidRDefault="004609C8" w:rsidP="00BE4F6F">
      <w:pPr>
        <w:pStyle w:val="JuQuotSub"/>
        <w:rPr>
          <w:rFonts w:eastAsia="Times New Roman"/>
        </w:rPr>
      </w:pPr>
      <w:r>
        <w:t>(в)  законное задержание или заключение под стражу лица, произведенное с тем, чтобы оно предстало перед компетентным органом по обоснованному подозрению в совершении правонарушения или в случае, когда имеются достаточные основания полагать, что необходимо предотвратить совершение им правонарушения или помешать ему скрыться после его совершения;</w:t>
      </w:r>
    </w:p>
    <w:p w:rsidR="004609C8" w:rsidRPr="00537783" w:rsidRDefault="004609C8" w:rsidP="00BE4F6F">
      <w:pPr>
        <w:pStyle w:val="JuQuotSub"/>
        <w:rPr>
          <w:rFonts w:eastAsia="Times New Roman"/>
        </w:rPr>
      </w:pPr>
      <w:r>
        <w:t>…</w:t>
      </w:r>
    </w:p>
    <w:p w:rsidR="004609C8" w:rsidRPr="00537783" w:rsidRDefault="004609C8" w:rsidP="00BE4F6F">
      <w:pPr>
        <w:pStyle w:val="ECHRParaQuote"/>
        <w:rPr>
          <w:rFonts w:eastAsia="Times New Roman"/>
        </w:rPr>
      </w:pPr>
      <w:r>
        <w:t>2.  Каждому арестованному незамедлительно сообщаются на понятном ему языке причины его ареста и любое предъявляемое ему обвинение.</w:t>
      </w:r>
    </w:p>
    <w:p w:rsidR="004609C8" w:rsidRPr="00537783" w:rsidRDefault="004609C8" w:rsidP="00BE4F6F">
      <w:pPr>
        <w:pStyle w:val="ECHRParaQuote"/>
        <w:rPr>
          <w:rFonts w:eastAsia="Times New Roman"/>
        </w:rPr>
      </w:pPr>
      <w:r>
        <w:t>3.  Каждый задержанный или заключенный под стражу в соответствии с подпунктом «c» пункта 1 настоящей статьи незамедлительно доставляется к судье или к иному должностному лицу, наделенному, согласно закону, судебной властью, и имеет право на судебное разбирательство в течение разумного срока или на освобождение до суда. Освобождение может быть обусловлено предоставлением гарантий явки в суд.</w:t>
      </w:r>
    </w:p>
    <w:p w:rsidR="004609C8" w:rsidRPr="00537783" w:rsidRDefault="004609C8" w:rsidP="00BE4F6F">
      <w:pPr>
        <w:pStyle w:val="ECHRParaQuote"/>
        <w:rPr>
          <w:rFonts w:eastAsia="Times New Roman"/>
        </w:rPr>
      </w:pPr>
      <w:r>
        <w:t>4.  Каждый, кто лишен свободы в результате ареста или заключения под стражу, имеет право на безотлагательное рассмотрение судом правомерности его заключения под стражу и на освобождение, если его заключение под стражу признано судом незаконным.</w:t>
      </w:r>
    </w:p>
    <w:p w:rsidR="004609C8" w:rsidRPr="00537783" w:rsidRDefault="004609C8" w:rsidP="00BE4F6F">
      <w:pPr>
        <w:pStyle w:val="ECHRParaQuote"/>
        <w:rPr>
          <w:rFonts w:eastAsia="Times New Roman"/>
        </w:rPr>
      </w:pPr>
      <w:r>
        <w:t>5.  Каждый, кто стал жертвой ареста или заключения под стражу в нарушение положений настоящей статьи, имеет право на компенсацию».</w:t>
      </w:r>
    </w:p>
    <w:p w:rsidR="004609C8" w:rsidRPr="00537783" w:rsidRDefault="004609C8" w:rsidP="00BE4F6F">
      <w:pPr>
        <w:pStyle w:val="ECHRTitleCentre3"/>
        <w:rPr>
          <w:rFonts w:eastAsia="Times New Roman"/>
        </w:rPr>
      </w:pPr>
      <w:r>
        <w:t>статья 13</w:t>
      </w:r>
    </w:p>
    <w:p w:rsidR="004609C8" w:rsidRPr="00537783" w:rsidRDefault="004609C8" w:rsidP="00BE4F6F">
      <w:pPr>
        <w:pStyle w:val="ECHRParaQuote"/>
        <w:rPr>
          <w:rFonts w:eastAsia="Times New Roman"/>
        </w:rPr>
      </w:pPr>
      <w:r>
        <w:t>«Каждый, чьи права и свободы, признанные в настоящей Конвенции, нарушены, имеет право на эффективное средство правовой защиты в государственном органе, даже если это нарушение было совершено лицами, действовавшими в официальном качестве».</w:t>
      </w:r>
    </w:p>
    <w:p w:rsidR="004609C8" w:rsidRPr="00FE1E3B" w:rsidRDefault="004609C8" w:rsidP="000133E2">
      <w:pPr>
        <w:pStyle w:val="ECHRPara"/>
        <w:rPr>
          <w:rFonts w:eastAsia="Times New Roman"/>
        </w:rPr>
      </w:pPr>
      <w:r w:rsidRPr="00FE1E3B">
        <w:rPr>
          <w:rFonts w:eastAsia="Times New Roman"/>
        </w:rPr>
        <w:fldChar w:fldCharType="begin"/>
      </w:r>
      <w:r w:rsidRPr="00FE1E3B">
        <w:rPr>
          <w:rFonts w:eastAsia="Times New Roman"/>
        </w:rPr>
        <w:instrText xml:space="preserve"> SEQ level0 \*arabic </w:instrText>
      </w:r>
      <w:r w:rsidRPr="00FE1E3B">
        <w:rPr>
          <w:rFonts w:eastAsia="Times New Roman"/>
        </w:rPr>
        <w:fldChar w:fldCharType="separate"/>
      </w:r>
      <w:r>
        <w:rPr>
          <w:rFonts w:eastAsia="Times New Roman"/>
          <w:noProof/>
        </w:rPr>
        <w:t>69</w:t>
      </w:r>
      <w:r w:rsidRPr="00FE1E3B">
        <w:rPr>
          <w:rFonts w:eastAsia="Times New Roman"/>
        </w:rPr>
        <w:fldChar w:fldCharType="end"/>
      </w:r>
      <w:r>
        <w:t>.  Власти оспорили данные доводы.</w:t>
      </w:r>
    </w:p>
    <w:p w:rsidR="004609C8" w:rsidRPr="00FE1E3B" w:rsidRDefault="004609C8">
      <w:pPr>
        <w:pStyle w:val="ECHRPara"/>
        <w:rPr>
          <w:rFonts w:eastAsia="Times New Roman"/>
        </w:rPr>
      </w:pPr>
      <w:r w:rsidRPr="00FE1E3B">
        <w:rPr>
          <w:rFonts w:eastAsia="Times New Roman"/>
        </w:rPr>
        <w:fldChar w:fldCharType="begin"/>
      </w:r>
      <w:r w:rsidRPr="00FE1E3B">
        <w:rPr>
          <w:rFonts w:eastAsia="Times New Roman"/>
        </w:rPr>
        <w:instrText xml:space="preserve"> SEQ level0 \*arabic </w:instrText>
      </w:r>
      <w:r w:rsidRPr="00FE1E3B">
        <w:rPr>
          <w:rFonts w:eastAsia="Times New Roman"/>
        </w:rPr>
        <w:fldChar w:fldCharType="separate"/>
      </w:r>
      <w:r>
        <w:rPr>
          <w:rFonts w:eastAsia="Times New Roman"/>
          <w:noProof/>
        </w:rPr>
        <w:t>70</w:t>
      </w:r>
      <w:r w:rsidRPr="00FE1E3B">
        <w:rPr>
          <w:rFonts w:eastAsia="Times New Roman"/>
        </w:rPr>
        <w:fldChar w:fldCharType="end"/>
      </w:r>
      <w:r>
        <w:t xml:space="preserve">.  Суд не установил, что </w:t>
      </w:r>
      <w:proofErr w:type="spellStart"/>
      <w:r>
        <w:t>Андарбек</w:t>
      </w:r>
      <w:proofErr w:type="spellEnd"/>
      <w:r>
        <w:t xml:space="preserve"> Бугаев был лишен жизни представителями государства. Соответственно, в подобных обстоятельствах, он не считает, что ситуация в настоящем деле дает основания для установления нарушения статьи 3 или статьи 5 Конвенции, как утверждают заявители (см. вышеуказанное постановление Европейского Суда по делу «</w:t>
      </w:r>
      <w:proofErr w:type="spellStart"/>
      <w:r>
        <w:t>Шаипова</w:t>
      </w:r>
      <w:proofErr w:type="spellEnd"/>
      <w:r>
        <w:t xml:space="preserve"> и другие против России», пункты 111 и 117; вышеуказанное постановление Европейского Суда по делу «</w:t>
      </w:r>
      <w:proofErr w:type="spellStart"/>
      <w:r>
        <w:t>Мовсаевы</w:t>
      </w:r>
      <w:proofErr w:type="spellEnd"/>
      <w:r>
        <w:t xml:space="preserve"> против России», пункт 103; вышеуказанное постановление Европейского Суда по делу «</w:t>
      </w:r>
      <w:proofErr w:type="spellStart"/>
      <w:r>
        <w:t>Товсултанова</w:t>
      </w:r>
      <w:proofErr w:type="spellEnd"/>
      <w:r>
        <w:t xml:space="preserve"> против России», пункты 105 и 111; и постановление Европейского Суда от 3 мая 2012 года по делу ««</w:t>
      </w:r>
      <w:proofErr w:type="spellStart"/>
      <w:r>
        <w:t>Шафиева</w:t>
      </w:r>
      <w:proofErr w:type="spellEnd"/>
      <w:r>
        <w:t xml:space="preserve"> против России»» (</w:t>
      </w:r>
      <w:proofErr w:type="spellStart"/>
      <w:r>
        <w:rPr>
          <w:i/>
        </w:rPr>
        <w:t>Shafiyeva</w:t>
      </w:r>
      <w:proofErr w:type="spellEnd"/>
      <w:r>
        <w:rPr>
          <w:i/>
        </w:rPr>
        <w:t xml:space="preserve"> v. </w:t>
      </w:r>
      <w:proofErr w:type="spellStart"/>
      <w:r>
        <w:rPr>
          <w:i/>
        </w:rPr>
        <w:t>Russia</w:t>
      </w:r>
      <w:proofErr w:type="spellEnd"/>
      <w:r>
        <w:t>), жалоба № 49379/09, пункты 104 и 110). Данные жалобы, следовательно, являются явно необоснованными, и должны быть отклонены в соответствии с пунктами 3 и 4 статьи 35 Конвенции.</w:t>
      </w:r>
    </w:p>
    <w:p w:rsidR="004609C8" w:rsidRPr="00FE1E3B" w:rsidRDefault="004609C8" w:rsidP="000133E2">
      <w:pPr>
        <w:pStyle w:val="ECHRPara"/>
        <w:rPr>
          <w:rFonts w:eastAsia="Times New Roman"/>
          <w:i/>
        </w:rPr>
      </w:pPr>
      <w:r>
        <w:rPr>
          <w:rFonts w:eastAsia="Times New Roman"/>
        </w:rPr>
        <w:fldChar w:fldCharType="begin"/>
      </w:r>
      <w:r>
        <w:rPr>
          <w:rFonts w:eastAsia="Times New Roman"/>
        </w:rPr>
        <w:instrText xml:space="preserve"> SEQ level0 \*arabic </w:instrText>
      </w:r>
      <w:r>
        <w:rPr>
          <w:rFonts w:eastAsia="Times New Roman"/>
        </w:rPr>
        <w:fldChar w:fldCharType="separate"/>
      </w:r>
      <w:r>
        <w:rPr>
          <w:rFonts w:eastAsia="Times New Roman"/>
          <w:noProof/>
        </w:rPr>
        <w:t>71</w:t>
      </w:r>
      <w:r>
        <w:rPr>
          <w:rFonts w:eastAsia="Times New Roman"/>
        </w:rPr>
        <w:fldChar w:fldCharType="end"/>
      </w:r>
      <w:r>
        <w:t>.  Что касается жалобы заявителей в соответствии со статьей 13 Конвенции, Суд отмечает, что данный аспект уже был рассмотрен в контексте статьи 2 Конвенции. С учетом вывода о нарушении статьи 2 Конвенции в ее процессуальном аспекте, Суд считает, что хотя жалоба по статье 13 в совокупности со статьей 2 Конвенции является приемлемой, нет необходимости для отдельного ее рассмотрения по существу (см. постановление Европейского Суда от 28 мая 2009 года по делу «</w:t>
      </w:r>
      <w:proofErr w:type="spellStart"/>
      <w:r>
        <w:t>Хумаидов</w:t>
      </w:r>
      <w:proofErr w:type="spellEnd"/>
      <w:r>
        <w:t xml:space="preserve"> и </w:t>
      </w:r>
      <w:proofErr w:type="spellStart"/>
      <w:r>
        <w:t>Хумаидов</w:t>
      </w:r>
      <w:proofErr w:type="spellEnd"/>
      <w:r>
        <w:t xml:space="preserve"> против России» (</w:t>
      </w:r>
      <w:proofErr w:type="spellStart"/>
      <w:r>
        <w:rPr>
          <w:i/>
        </w:rPr>
        <w:t>Khumaydov</w:t>
      </w:r>
      <w:proofErr w:type="spellEnd"/>
      <w:r>
        <w:rPr>
          <w:i/>
        </w:rPr>
        <w:t xml:space="preserve"> </w:t>
      </w:r>
      <w:proofErr w:type="spellStart"/>
      <w:r>
        <w:rPr>
          <w:i/>
        </w:rPr>
        <w:t>and</w:t>
      </w:r>
      <w:proofErr w:type="spellEnd"/>
      <w:r>
        <w:rPr>
          <w:i/>
        </w:rPr>
        <w:t xml:space="preserve"> </w:t>
      </w:r>
      <w:proofErr w:type="spellStart"/>
      <w:r>
        <w:rPr>
          <w:i/>
        </w:rPr>
        <w:t>Khumaydov</w:t>
      </w:r>
      <w:proofErr w:type="spellEnd"/>
      <w:r>
        <w:rPr>
          <w:i/>
        </w:rPr>
        <w:t xml:space="preserve"> v. </w:t>
      </w:r>
      <w:proofErr w:type="spellStart"/>
      <w:r>
        <w:rPr>
          <w:i/>
        </w:rPr>
        <w:t>Russia</w:t>
      </w:r>
      <w:proofErr w:type="spellEnd"/>
      <w:r>
        <w:t>), жалоба № 13862/05, пункт 141; постановление Европейского Суда от 8 января 2009 года по делу «</w:t>
      </w:r>
      <w:proofErr w:type="spellStart"/>
      <w:r>
        <w:t>Закриева</w:t>
      </w:r>
      <w:proofErr w:type="spellEnd"/>
      <w:r>
        <w:t xml:space="preserve"> и другие против России» (</w:t>
      </w:r>
      <w:proofErr w:type="spellStart"/>
      <w:r>
        <w:rPr>
          <w:i/>
        </w:rPr>
        <w:t>Zakriyeva</w:t>
      </w:r>
      <w:proofErr w:type="spellEnd"/>
      <w:r>
        <w:rPr>
          <w:i/>
        </w:rPr>
        <w:t xml:space="preserve"> </w:t>
      </w:r>
      <w:proofErr w:type="spellStart"/>
      <w:r>
        <w:rPr>
          <w:i/>
        </w:rPr>
        <w:t>and</w:t>
      </w:r>
      <w:proofErr w:type="spellEnd"/>
      <w:r>
        <w:rPr>
          <w:i/>
        </w:rPr>
        <w:t xml:space="preserve"> </w:t>
      </w:r>
      <w:proofErr w:type="spellStart"/>
      <w:r>
        <w:rPr>
          <w:i/>
        </w:rPr>
        <w:t>Others</w:t>
      </w:r>
      <w:proofErr w:type="spellEnd"/>
      <w:r>
        <w:rPr>
          <w:i/>
        </w:rPr>
        <w:t xml:space="preserve"> v. </w:t>
      </w:r>
      <w:proofErr w:type="spellStart"/>
      <w:r>
        <w:rPr>
          <w:i/>
        </w:rPr>
        <w:t>Russia</w:t>
      </w:r>
      <w:proofErr w:type="spellEnd"/>
      <w:r>
        <w:t>), жалоба № 20583/04, пункт 108; и вышеуказанное постановление Европейского Суда по делу «</w:t>
      </w:r>
      <w:proofErr w:type="spellStart"/>
      <w:r>
        <w:t>Шаипова</w:t>
      </w:r>
      <w:proofErr w:type="spellEnd"/>
      <w:r>
        <w:t xml:space="preserve"> и другие против России», пункт 124).</w:t>
      </w:r>
    </w:p>
    <w:p w:rsidR="004609C8" w:rsidRPr="00537783" w:rsidRDefault="004609C8" w:rsidP="00BE4F6F">
      <w:pPr>
        <w:pStyle w:val="ECHRHeading1"/>
        <w:rPr>
          <w:rFonts w:eastAsia="Times New Roman"/>
        </w:rPr>
      </w:pPr>
      <w:r>
        <w:t>V.  ПРИМЕНЕНИЕ СТАТЬИ 41 КОНВЕНЦИИ</w:t>
      </w:r>
    </w:p>
    <w:p w:rsidR="004609C8" w:rsidRPr="00537783" w:rsidRDefault="004609C8" w:rsidP="00537783">
      <w:pPr>
        <w:keepNext/>
        <w:keepLines/>
        <w:ind w:firstLine="284"/>
        <w:rPr>
          <w:rFonts w:eastAsia="Times New Roman"/>
          <w:szCs w:val="20"/>
        </w:rPr>
      </w:pPr>
      <w:r w:rsidRPr="00537783">
        <w:rPr>
          <w:rFonts w:eastAsia="Times New Roman"/>
          <w:szCs w:val="20"/>
        </w:rPr>
        <w:fldChar w:fldCharType="begin"/>
      </w:r>
      <w:r w:rsidRPr="00537783">
        <w:rPr>
          <w:rFonts w:eastAsia="Times New Roman"/>
          <w:szCs w:val="20"/>
        </w:rPr>
        <w:instrText xml:space="preserve"> SEQ level0 \*arabic </w:instrText>
      </w:r>
      <w:r w:rsidRPr="00537783">
        <w:rPr>
          <w:rFonts w:eastAsia="Times New Roman"/>
          <w:szCs w:val="20"/>
        </w:rPr>
        <w:fldChar w:fldCharType="separate"/>
      </w:r>
      <w:r>
        <w:rPr>
          <w:rFonts w:eastAsia="Times New Roman"/>
          <w:noProof/>
          <w:szCs w:val="20"/>
        </w:rPr>
        <w:t>72</w:t>
      </w:r>
      <w:r w:rsidRPr="00537783">
        <w:rPr>
          <w:rFonts w:eastAsia="Times New Roman"/>
          <w:szCs w:val="20"/>
        </w:rPr>
        <w:fldChar w:fldCharType="end"/>
      </w:r>
      <w:r>
        <w:t>.  Статья 41 Конвенции предусматривает:</w:t>
      </w:r>
    </w:p>
    <w:p w:rsidR="004609C8" w:rsidRPr="00537783" w:rsidRDefault="004609C8" w:rsidP="00BE4F6F">
      <w:pPr>
        <w:pStyle w:val="ECHRParaQuote"/>
        <w:rPr>
          <w:rFonts w:eastAsia="Times New Roman"/>
        </w:rPr>
      </w:pPr>
      <w:r>
        <w:t>«Если Суд объявляет, что имело место нарушение Конвенции или Протоколов к ней, а внутреннее право Высокой Договаривающейся Стороны допускает возможность лишь частичного устранения последствий этого нарушения, Суд, в случае необходимости, присуждает справедливую компенсацию потерпевшей стороне».</w:t>
      </w:r>
    </w:p>
    <w:p w:rsidR="004609C8" w:rsidRPr="00537783" w:rsidRDefault="004609C8" w:rsidP="00BE4F6F">
      <w:pPr>
        <w:pStyle w:val="ECHRHeading2"/>
        <w:rPr>
          <w:rFonts w:eastAsia="Times New Roman"/>
        </w:rPr>
      </w:pPr>
      <w:r>
        <w:t>А.  Ущерб</w:t>
      </w:r>
    </w:p>
    <w:p w:rsidR="004609C8" w:rsidRDefault="004609C8" w:rsidP="000133E2">
      <w:pPr>
        <w:pStyle w:val="ECHRPara"/>
        <w:rPr>
          <w:rFonts w:eastAsia="Times New Roman"/>
        </w:rPr>
      </w:pPr>
      <w:r w:rsidRPr="00537783">
        <w:rPr>
          <w:rFonts w:eastAsia="Times New Roman"/>
        </w:rPr>
        <w:fldChar w:fldCharType="begin"/>
      </w:r>
      <w:r w:rsidRPr="00537783">
        <w:rPr>
          <w:rFonts w:eastAsia="Times New Roman"/>
        </w:rPr>
        <w:instrText xml:space="preserve"> SEQ level0 \*arabic </w:instrText>
      </w:r>
      <w:r w:rsidRPr="00537783">
        <w:rPr>
          <w:rFonts w:eastAsia="Times New Roman"/>
        </w:rPr>
        <w:fldChar w:fldCharType="separate"/>
      </w:r>
      <w:r>
        <w:rPr>
          <w:rFonts w:eastAsia="Times New Roman"/>
          <w:noProof/>
        </w:rPr>
        <w:t>73</w:t>
      </w:r>
      <w:r w:rsidRPr="00537783">
        <w:rPr>
          <w:rFonts w:eastAsia="Times New Roman"/>
        </w:rPr>
        <w:fldChar w:fldCharType="end"/>
      </w:r>
      <w:r>
        <w:t>.  Заявители не предъявляли никаких требований о возмещении материального ущерба. В отношении морального вреда их совместное требование составило 70 000 евро.</w:t>
      </w:r>
    </w:p>
    <w:p w:rsidR="004609C8" w:rsidRDefault="004609C8" w:rsidP="000133E2">
      <w:pPr>
        <w:pStyle w:val="ECHRPara"/>
        <w:rPr>
          <w:rFonts w:eastAsia="Times New Roman"/>
        </w:rPr>
      </w:pPr>
      <w:r>
        <w:rPr>
          <w:rFonts w:eastAsia="Times New Roman"/>
        </w:rPr>
        <w:fldChar w:fldCharType="begin"/>
      </w:r>
      <w:r>
        <w:rPr>
          <w:rFonts w:eastAsia="Times New Roman"/>
        </w:rPr>
        <w:instrText xml:space="preserve"> SEQ level0 \*arabic </w:instrText>
      </w:r>
      <w:r>
        <w:rPr>
          <w:rFonts w:eastAsia="Times New Roman"/>
        </w:rPr>
        <w:fldChar w:fldCharType="separate"/>
      </w:r>
      <w:r>
        <w:rPr>
          <w:rFonts w:eastAsia="Times New Roman"/>
          <w:noProof/>
        </w:rPr>
        <w:t>74</w:t>
      </w:r>
      <w:r>
        <w:rPr>
          <w:rFonts w:eastAsia="Times New Roman"/>
        </w:rPr>
        <w:fldChar w:fldCharType="end"/>
      </w:r>
      <w:r>
        <w:t>.  Власти утверждали, что требуемая сумма является чрезмерной, и что в деле заявителей будет достаточно установления факта нарушения Конвенции.</w:t>
      </w:r>
    </w:p>
    <w:p w:rsidR="004609C8" w:rsidRDefault="004609C8" w:rsidP="00BE4F6F">
      <w:pPr>
        <w:pStyle w:val="ECHRHeading2"/>
      </w:pPr>
      <w:r>
        <w:t>Б.  Судебные расходы и издержки</w:t>
      </w:r>
    </w:p>
    <w:p w:rsidR="004609C8" w:rsidRDefault="004609C8">
      <w:pPr>
        <w:pStyle w:val="ECHRPara"/>
      </w:pPr>
      <w:r w:rsidRPr="001958F9">
        <w:rPr>
          <w:rStyle w:val="JuParaCar"/>
        </w:rPr>
        <w:fldChar w:fldCharType="begin"/>
      </w:r>
      <w:r w:rsidRPr="001958F9">
        <w:rPr>
          <w:rStyle w:val="JuParaCar"/>
        </w:rPr>
        <w:instrText xml:space="preserve"> SEQ level0 \*arabic </w:instrText>
      </w:r>
      <w:r w:rsidRPr="001958F9">
        <w:rPr>
          <w:rStyle w:val="JuParaCar"/>
        </w:rPr>
        <w:fldChar w:fldCharType="separate"/>
      </w:r>
      <w:r>
        <w:rPr>
          <w:rStyle w:val="JuParaCar"/>
          <w:noProof/>
        </w:rPr>
        <w:t>75</w:t>
      </w:r>
      <w:r w:rsidRPr="001958F9">
        <w:rPr>
          <w:rStyle w:val="JuParaCar"/>
        </w:rPr>
        <w:fldChar w:fldCharType="end"/>
      </w:r>
      <w:r>
        <w:t>.  Заявители требовали предоставить им компенсацию в размере 7 650 евро в отношении судебных расходов и издержек, понесенных ими в связи с обращением в Суд. В обоснование своего требования они предоставили копию договора на осуществление юридического представительства, в котором, однако, не имелось никаких ссылок на соглашение о гонораре.</w:t>
      </w:r>
    </w:p>
    <w:p w:rsidR="004609C8" w:rsidRPr="001958F9" w:rsidRDefault="002B5A95">
      <w:pPr>
        <w:pStyle w:val="ECHRPara"/>
      </w:pPr>
      <w:r>
        <w:fldChar w:fldCharType="begin"/>
      </w:r>
      <w:r>
        <w:instrText xml:space="preserve"> SEQ level0 \*arabic </w:instrText>
      </w:r>
      <w:r>
        <w:fldChar w:fldCharType="separate"/>
      </w:r>
      <w:r w:rsidR="004609C8">
        <w:rPr>
          <w:noProof/>
        </w:rPr>
        <w:t>76</w:t>
      </w:r>
      <w:r>
        <w:rPr>
          <w:noProof/>
        </w:rPr>
        <w:fldChar w:fldCharType="end"/>
      </w:r>
      <w:r w:rsidR="004609C8">
        <w:t>.  Власти утверждали, что требования заявителей должны быть отклонены как необоснованные.</w:t>
      </w:r>
    </w:p>
    <w:p w:rsidR="004609C8" w:rsidRPr="00537783" w:rsidRDefault="004609C8" w:rsidP="00BE4F6F">
      <w:pPr>
        <w:pStyle w:val="ECHRHeading2"/>
        <w:rPr>
          <w:rFonts w:eastAsia="Times New Roman"/>
        </w:rPr>
      </w:pPr>
      <w:r>
        <w:t>В.  Оценка Суда</w:t>
      </w:r>
    </w:p>
    <w:p w:rsidR="004609C8" w:rsidRDefault="004609C8" w:rsidP="000133E2">
      <w:pPr>
        <w:pStyle w:val="ECHRPara"/>
        <w:rPr>
          <w:rFonts w:eastAsia="Times New Roman"/>
        </w:rPr>
      </w:pPr>
      <w:r w:rsidRPr="00537783">
        <w:rPr>
          <w:rFonts w:eastAsia="Times New Roman"/>
        </w:rPr>
        <w:fldChar w:fldCharType="begin"/>
      </w:r>
      <w:r w:rsidRPr="00537783">
        <w:rPr>
          <w:rFonts w:eastAsia="Times New Roman"/>
        </w:rPr>
        <w:instrText xml:space="preserve"> SEQ level0 \*arabic </w:instrText>
      </w:r>
      <w:r w:rsidRPr="00537783">
        <w:rPr>
          <w:rFonts w:eastAsia="Times New Roman"/>
        </w:rPr>
        <w:fldChar w:fldCharType="separate"/>
      </w:r>
      <w:r>
        <w:rPr>
          <w:rFonts w:eastAsia="Times New Roman"/>
          <w:noProof/>
        </w:rPr>
        <w:t>77</w:t>
      </w:r>
      <w:r w:rsidRPr="00537783">
        <w:rPr>
          <w:rFonts w:eastAsia="Times New Roman"/>
        </w:rPr>
        <w:fldChar w:fldCharType="end"/>
      </w:r>
      <w:r>
        <w:t>.  В случае если Суд находит признаки нарушения Конвенции, он может принять во внимание тот факт, что заявителям был причинен моральный вред, который не может быть компенсирован одним лишь фактом установления нарушения, и тем самым принять решение о возмещении ущерба.</w:t>
      </w:r>
    </w:p>
    <w:p w:rsidR="004609C8" w:rsidRDefault="004609C8">
      <w:pPr>
        <w:pStyle w:val="ECHRPara"/>
        <w:rPr>
          <w:rFonts w:eastAsia="Times New Roman"/>
        </w:rPr>
      </w:pPr>
      <w:r>
        <w:rPr>
          <w:rFonts w:eastAsia="Times New Roman"/>
        </w:rPr>
        <w:fldChar w:fldCharType="begin"/>
      </w:r>
      <w:r>
        <w:rPr>
          <w:rFonts w:eastAsia="Times New Roman"/>
        </w:rPr>
        <w:instrText xml:space="preserve"> SEQ level0 \*arabic </w:instrText>
      </w:r>
      <w:r>
        <w:rPr>
          <w:rFonts w:eastAsia="Times New Roman"/>
        </w:rPr>
        <w:fldChar w:fldCharType="separate"/>
      </w:r>
      <w:r>
        <w:rPr>
          <w:rFonts w:eastAsia="Times New Roman"/>
          <w:noProof/>
        </w:rPr>
        <w:t>78</w:t>
      </w:r>
      <w:r>
        <w:rPr>
          <w:rFonts w:eastAsia="Times New Roman"/>
        </w:rPr>
        <w:fldChar w:fldCharType="end"/>
      </w:r>
      <w:r>
        <w:t xml:space="preserve">.  Суд установил нарушение процессуального аспекта статьи 2 Конвенции по причине </w:t>
      </w:r>
      <w:proofErr w:type="spellStart"/>
      <w:r>
        <w:t>непроведения</w:t>
      </w:r>
      <w:proofErr w:type="spellEnd"/>
      <w:r>
        <w:t xml:space="preserve"> властями эффективного расследования обстоятельств похищения брата заявителей. Таким образом, Суд признает, что заявителям был причинен моральный вред, который не может быть компенсирован одним только фактом установления нарушения. Действуя на справедливой основе, Суд присуждает заявителям совокупно 20 000 евро, плюс любой налог, которым может облагаться данная сумма.</w:t>
      </w:r>
    </w:p>
    <w:p w:rsidR="004609C8" w:rsidRPr="00537783" w:rsidRDefault="004609C8" w:rsidP="000133E2">
      <w:pPr>
        <w:pStyle w:val="ECHRPara"/>
        <w:rPr>
          <w:rFonts w:eastAsia="Times New Roman"/>
        </w:rPr>
      </w:pPr>
      <w:r w:rsidRPr="00537783">
        <w:rPr>
          <w:rFonts w:eastAsia="Times New Roman"/>
        </w:rPr>
        <w:fldChar w:fldCharType="begin"/>
      </w:r>
      <w:r w:rsidRPr="00537783">
        <w:rPr>
          <w:rFonts w:eastAsia="Times New Roman"/>
        </w:rPr>
        <w:instrText xml:space="preserve"> SEQ level0 \*arabic </w:instrText>
      </w:r>
      <w:r w:rsidRPr="00537783">
        <w:rPr>
          <w:rFonts w:eastAsia="Times New Roman"/>
        </w:rPr>
        <w:fldChar w:fldCharType="separate"/>
      </w:r>
      <w:r>
        <w:rPr>
          <w:rFonts w:eastAsia="Times New Roman"/>
          <w:noProof/>
        </w:rPr>
        <w:t>79</w:t>
      </w:r>
      <w:r w:rsidRPr="00537783">
        <w:rPr>
          <w:rFonts w:eastAsia="Times New Roman"/>
        </w:rPr>
        <w:fldChar w:fldCharType="end"/>
      </w:r>
      <w:r>
        <w:t>.  Что касается судебных расходов и издержек, Суд должен установить, во-первых, были ли судебные расходы и издержки, указанные представителями заявителями, действительно понесены, и, во-вторых, были ли они необходимы (см. вышеуказанное постановление Большой Палаты Европейского Суда по делу «</w:t>
      </w:r>
      <w:proofErr w:type="spellStart"/>
      <w:r>
        <w:t>Макканн</w:t>
      </w:r>
      <w:proofErr w:type="spellEnd"/>
      <w:r>
        <w:t xml:space="preserve"> и другие против Соединенного Королевства», пункт 220, и постановление Европейского Суда по делу «Фадеева против России» (</w:t>
      </w:r>
      <w:proofErr w:type="spellStart"/>
      <w:r>
        <w:rPr>
          <w:i/>
        </w:rPr>
        <w:t>Fadeyeva</w:t>
      </w:r>
      <w:proofErr w:type="spellEnd"/>
      <w:r>
        <w:rPr>
          <w:i/>
        </w:rPr>
        <w:t xml:space="preserve"> v. </w:t>
      </w:r>
      <w:proofErr w:type="spellStart"/>
      <w:r>
        <w:rPr>
          <w:i/>
        </w:rPr>
        <w:t>Russia</w:t>
      </w:r>
      <w:proofErr w:type="spellEnd"/>
      <w:r>
        <w:t>), жалоба № 55723/00, пункт 147, ECHR 2005-IV).</w:t>
      </w:r>
    </w:p>
    <w:p w:rsidR="004609C8" w:rsidRDefault="004609C8" w:rsidP="000133E2">
      <w:pPr>
        <w:pStyle w:val="ECHRPara"/>
        <w:rPr>
          <w:rFonts w:eastAsia="Times New Roman"/>
        </w:rPr>
      </w:pPr>
      <w:r w:rsidRPr="00537783">
        <w:rPr>
          <w:rFonts w:eastAsia="Times New Roman"/>
        </w:rPr>
        <w:fldChar w:fldCharType="begin"/>
      </w:r>
      <w:r w:rsidRPr="00537783">
        <w:rPr>
          <w:rFonts w:eastAsia="Times New Roman"/>
        </w:rPr>
        <w:instrText xml:space="preserve"> SEQ level0 \*arabic </w:instrText>
      </w:r>
      <w:r w:rsidRPr="00537783">
        <w:rPr>
          <w:rFonts w:eastAsia="Times New Roman"/>
        </w:rPr>
        <w:fldChar w:fldCharType="separate"/>
      </w:r>
      <w:r>
        <w:rPr>
          <w:rFonts w:eastAsia="Times New Roman"/>
          <w:noProof/>
        </w:rPr>
        <w:t>80</w:t>
      </w:r>
      <w:r w:rsidRPr="00537783">
        <w:rPr>
          <w:rFonts w:eastAsia="Times New Roman"/>
        </w:rPr>
        <w:fldChar w:fldCharType="end"/>
      </w:r>
      <w:r>
        <w:t>.  С учетом изложенных выше выводов и принципов, Суд отмечает, что дело требует определенного объема правовой работы и подготовки. В отсутствие каких-либо документов, подтверждающих требования заявителей в отношении расходов и издержек, за исключением договора на осуществление юридического представительства, Суд присуждает заявителям 850 евро, а также любые налоги, которыми может облагаться данная сумма. Сумма компенсации расходов и издержек должна быть переведена на банковские счета юридических представителей, указанные заявителями.</w:t>
      </w:r>
    </w:p>
    <w:p w:rsidR="004609C8" w:rsidRPr="000020FD" w:rsidRDefault="004609C8" w:rsidP="00BE4F6F">
      <w:pPr>
        <w:pStyle w:val="ECHRHeading2"/>
      </w:pPr>
      <w:r>
        <w:t>Г.  Проценты за просрочку платежей</w:t>
      </w:r>
    </w:p>
    <w:p w:rsidR="004609C8" w:rsidRPr="00BE4F6F" w:rsidRDefault="002B5A95" w:rsidP="00BE4F6F">
      <w:pPr>
        <w:pStyle w:val="ECHRPara"/>
      </w:pPr>
      <w:r>
        <w:fldChar w:fldCharType="begin"/>
      </w:r>
      <w:r>
        <w:instrText xml:space="preserve"> SEQ level0 \*arabic </w:instrText>
      </w:r>
      <w:r>
        <w:fldChar w:fldCharType="separate"/>
      </w:r>
      <w:r w:rsidR="004609C8">
        <w:rPr>
          <w:noProof/>
        </w:rPr>
        <w:t>81</w:t>
      </w:r>
      <w:r>
        <w:rPr>
          <w:noProof/>
        </w:rPr>
        <w:fldChar w:fldCharType="end"/>
      </w:r>
      <w:r w:rsidR="004609C8">
        <w:t>.  Суд полагает, что процентная ставка при просрочке платежей должна быть установлена в размере предельной годовой процентной ставки Европейского центрального банка плюс три процента.</w:t>
      </w:r>
    </w:p>
    <w:p w:rsidR="004609C8" w:rsidRPr="008B7B45" w:rsidRDefault="004609C8" w:rsidP="008824B9">
      <w:pPr>
        <w:pStyle w:val="ECHRTitle1"/>
      </w:pPr>
      <w:r>
        <w:t>ПО ЭТИМ ОСНОВАНИЯМ СУД ЕДИНОГЛАСНО:</w:t>
      </w:r>
    </w:p>
    <w:p w:rsidR="004609C8" w:rsidRDefault="004609C8" w:rsidP="00047FAF">
      <w:pPr>
        <w:pStyle w:val="JuList"/>
      </w:pPr>
      <w:r>
        <w:t>1.  </w:t>
      </w:r>
      <w:r>
        <w:rPr>
          <w:i/>
        </w:rPr>
        <w:t>объявил</w:t>
      </w:r>
      <w:r>
        <w:t xml:space="preserve"> жалобы, касающиеся статей 2 и 13 Конвенции (в совокупности со статьей 2 Конвенции) приемлемыми, а остальную часть жалобы — неприемлемой;</w:t>
      </w:r>
    </w:p>
    <w:p w:rsidR="004609C8" w:rsidRPr="00047FAF" w:rsidRDefault="004609C8" w:rsidP="00047FAF">
      <w:pPr>
        <w:pStyle w:val="JuList"/>
      </w:pPr>
    </w:p>
    <w:p w:rsidR="004609C8" w:rsidRDefault="004609C8" w:rsidP="00047FAF">
      <w:pPr>
        <w:pStyle w:val="JuList"/>
      </w:pPr>
      <w:r>
        <w:t>2.  </w:t>
      </w:r>
      <w:r>
        <w:rPr>
          <w:i/>
        </w:rPr>
        <w:t>постановил,</w:t>
      </w:r>
      <w:r>
        <w:t xml:space="preserve"> что по настоящему делу не было допущено существенного нарушения статьи 2 Конвенции в отношении </w:t>
      </w:r>
      <w:proofErr w:type="spellStart"/>
      <w:r>
        <w:t>Андарбека</w:t>
      </w:r>
      <w:proofErr w:type="spellEnd"/>
      <w:r>
        <w:t xml:space="preserve"> Бугаева;</w:t>
      </w:r>
    </w:p>
    <w:p w:rsidR="004609C8" w:rsidRPr="008B7B45" w:rsidRDefault="004609C8">
      <w:pPr>
        <w:pStyle w:val="JuList"/>
      </w:pPr>
    </w:p>
    <w:p w:rsidR="004609C8" w:rsidRPr="00AA6B0A" w:rsidRDefault="004609C8" w:rsidP="00AA6B0A">
      <w:pPr>
        <w:pStyle w:val="JuList"/>
        <w:rPr>
          <w:rFonts w:eastAsia="Times New Roman"/>
        </w:rPr>
      </w:pPr>
      <w:r>
        <w:t>3.  </w:t>
      </w:r>
      <w:r>
        <w:rPr>
          <w:i/>
        </w:rPr>
        <w:t>постановил</w:t>
      </w:r>
      <w:r>
        <w:t xml:space="preserve">, что было допущено нарушение статьи 2 Конвенции в связи с </w:t>
      </w:r>
      <w:proofErr w:type="spellStart"/>
      <w:r>
        <w:t>непроведением</w:t>
      </w:r>
      <w:proofErr w:type="spellEnd"/>
      <w:r>
        <w:t xml:space="preserve"> властями эффективного расследования обстоятельств исчезновения </w:t>
      </w:r>
      <w:proofErr w:type="spellStart"/>
      <w:r>
        <w:t>Андарбека</w:t>
      </w:r>
      <w:proofErr w:type="spellEnd"/>
      <w:r>
        <w:t xml:space="preserve"> Бугаева;</w:t>
      </w:r>
    </w:p>
    <w:p w:rsidR="004609C8" w:rsidRPr="00AA6B0A" w:rsidRDefault="004609C8" w:rsidP="00AA6B0A">
      <w:pPr>
        <w:ind w:left="340" w:hanging="340"/>
        <w:rPr>
          <w:rFonts w:eastAsia="Times New Roman"/>
          <w:szCs w:val="20"/>
        </w:rPr>
      </w:pPr>
    </w:p>
    <w:p w:rsidR="004609C8" w:rsidRPr="008B7B45" w:rsidRDefault="004609C8" w:rsidP="006F63D4">
      <w:pPr>
        <w:ind w:left="340" w:hanging="340"/>
      </w:pPr>
      <w:r>
        <w:t>4.  </w:t>
      </w:r>
      <w:r>
        <w:rPr>
          <w:i/>
        </w:rPr>
        <w:t>постановил</w:t>
      </w:r>
      <w:r>
        <w:t>, что было допущено нарушение статьи 13 Конвенции в совокупности со статьей 2 Конвенции;</w:t>
      </w:r>
    </w:p>
    <w:p w:rsidR="004609C8" w:rsidRPr="008B7B45" w:rsidRDefault="004609C8" w:rsidP="008824B9">
      <w:pPr>
        <w:pStyle w:val="JuList"/>
      </w:pPr>
    </w:p>
    <w:p w:rsidR="004609C8" w:rsidRPr="008B7B45" w:rsidRDefault="004609C8" w:rsidP="00901475">
      <w:pPr>
        <w:pStyle w:val="JuList"/>
      </w:pPr>
      <w:r>
        <w:t>5.  </w:t>
      </w:r>
      <w:r>
        <w:rPr>
          <w:i/>
        </w:rPr>
        <w:t>постановил</w:t>
      </w:r>
      <w:r>
        <w:t>, единогласно:</w:t>
      </w:r>
    </w:p>
    <w:p w:rsidR="004609C8" w:rsidRPr="008B7B45" w:rsidRDefault="004609C8" w:rsidP="006138EA">
      <w:pPr>
        <w:pStyle w:val="JuLista"/>
      </w:pPr>
      <w:r>
        <w:t>(a)  что в течение трех месяцев, начиная со дня вступления постановления в силу в соответствии с пунктом 2 статьи 44 Конвенции, государство-ответчик обязано выплатить заявителям нижеприведенную сумму с последующим переводом в валюту государства-ответчика по курсу на день выплаты:</w:t>
      </w:r>
    </w:p>
    <w:p w:rsidR="004609C8" w:rsidRPr="008B7B45" w:rsidRDefault="004609C8" w:rsidP="003104E9">
      <w:pPr>
        <w:pStyle w:val="JuListi"/>
      </w:pPr>
      <w:r>
        <w:t>(i)  20 000 (двадцать тысяч) евро совокупно, плюс любой налог, которым может облагаться данная сумма, в качестве компенсации морального вреда;</w:t>
      </w:r>
    </w:p>
    <w:p w:rsidR="004609C8" w:rsidRPr="008B7B45" w:rsidRDefault="004609C8" w:rsidP="003104E9">
      <w:pPr>
        <w:pStyle w:val="JuListi"/>
      </w:pPr>
      <w:r>
        <w:t>(</w:t>
      </w:r>
      <w:proofErr w:type="spellStart"/>
      <w:r>
        <w:t>ii</w:t>
      </w:r>
      <w:proofErr w:type="spellEnd"/>
      <w:r>
        <w:t>)  850 (восемьсот пятьдесят) евро, плюс налог, которым может облагаться данная сумма, в качестве компенсации судебных расходов и издержек;</w:t>
      </w:r>
    </w:p>
    <w:p w:rsidR="004609C8" w:rsidRPr="008B7B45" w:rsidRDefault="004609C8">
      <w:pPr>
        <w:pStyle w:val="JuLista"/>
      </w:pPr>
      <w:r>
        <w:t>(b)  что по истечении указанного трехмесячного срока и до произведения окончательной выплаты на указанные суммы начисляются простые проценты в размере предельной годовой процентной ставки по займам Европейского центрального банка плюс три процентных пункта;</w:t>
      </w:r>
    </w:p>
    <w:p w:rsidR="004609C8" w:rsidRPr="008B7B45" w:rsidRDefault="004609C8">
      <w:pPr>
        <w:pStyle w:val="JuList"/>
      </w:pPr>
    </w:p>
    <w:p w:rsidR="004609C8" w:rsidRPr="008B7B45" w:rsidRDefault="004609C8">
      <w:pPr>
        <w:pStyle w:val="JuList"/>
      </w:pPr>
      <w:r>
        <w:t>6.  </w:t>
      </w:r>
      <w:r>
        <w:rPr>
          <w:i/>
        </w:rPr>
        <w:t>отклонил</w:t>
      </w:r>
      <w:r>
        <w:t>, единогласно, остальные требования заявителей о справедливой компенсации.</w:t>
      </w:r>
    </w:p>
    <w:p w:rsidR="004609C8" w:rsidRPr="008B7B45" w:rsidRDefault="004609C8" w:rsidP="00325C2B">
      <w:pPr>
        <w:pStyle w:val="JuParaLast"/>
      </w:pPr>
      <w:r>
        <w:t>Совершено на английском языке; уведомление о постановлении направлено в письменном виде 27 ноября 2014 года в соответствии с пунктами 2 и 3 правила 77 Регламента Суда.</w:t>
      </w:r>
    </w:p>
    <w:p w:rsidR="004609C8" w:rsidRPr="008B7B45" w:rsidRDefault="004609C8" w:rsidP="00C01E1C">
      <w:pPr>
        <w:pStyle w:val="JuSigned"/>
        <w:keepNext/>
        <w:keepLines/>
      </w:pPr>
      <w:r>
        <w:tab/>
      </w:r>
      <w:proofErr w:type="spellStart"/>
      <w:r>
        <w:t>Сорен</w:t>
      </w:r>
      <w:proofErr w:type="spellEnd"/>
      <w:r>
        <w:t xml:space="preserve"> </w:t>
      </w:r>
      <w:proofErr w:type="spellStart"/>
      <w:r>
        <w:t>Нильсен</w:t>
      </w:r>
      <w:proofErr w:type="spellEnd"/>
      <w:r>
        <w:tab/>
        <w:t xml:space="preserve">Изабелла </w:t>
      </w:r>
      <w:proofErr w:type="spellStart"/>
      <w:r>
        <w:t>Берро-Лефевр</w:t>
      </w:r>
      <w:proofErr w:type="spellEnd"/>
      <w:r>
        <w:br/>
      </w:r>
      <w:r>
        <w:tab/>
        <w:t>Секретарь</w:t>
      </w:r>
      <w:r>
        <w:tab/>
        <w:t>Председатель</w:t>
      </w:r>
    </w:p>
    <w:sectPr w:rsidR="004609C8" w:rsidRPr="008B7B45" w:rsidSect="00BC33F2">
      <w:headerReference w:type="even" r:id="rId12"/>
      <w:headerReference w:type="default" r:id="rId13"/>
      <w:footnotePr>
        <w:numRestart w:val="eachPage"/>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5A95" w:rsidRDefault="002B5A95">
      <w:r>
        <w:separator/>
      </w:r>
    </w:p>
    <w:p w:rsidR="002B5A95" w:rsidRDefault="002B5A95"/>
  </w:endnote>
  <w:endnote w:type="continuationSeparator" w:id="0">
    <w:p w:rsidR="002B5A95" w:rsidRDefault="002B5A95">
      <w:r>
        <w:continuationSeparator/>
      </w:r>
    </w:p>
    <w:p w:rsidR="002B5A95" w:rsidRDefault="002B5A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9C8" w:rsidRPr="00150BFA" w:rsidRDefault="00406C64" w:rsidP="00BC33F2">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i1026" type="#_x0000_t75" style="width:59.75pt;height:48.9pt;visibility:visible">
          <v:imagedata r:id="rId1" o:title=""/>
        </v:shape>
      </w:pict>
    </w:r>
  </w:p>
  <w:p w:rsidR="004609C8" w:rsidRDefault="004609C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5A95" w:rsidRDefault="002B5A95">
      <w:r>
        <w:separator/>
      </w:r>
    </w:p>
    <w:p w:rsidR="002B5A95" w:rsidRDefault="002B5A95"/>
  </w:footnote>
  <w:footnote w:type="continuationSeparator" w:id="0">
    <w:p w:rsidR="002B5A95" w:rsidRDefault="002B5A95">
      <w:r>
        <w:continuationSeparator/>
      </w:r>
    </w:p>
    <w:p w:rsidR="002B5A95" w:rsidRDefault="002B5A9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9C8" w:rsidRDefault="004609C8" w:rsidP="00BC33F2">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9C8" w:rsidRPr="00A45145" w:rsidRDefault="002B5A95" w:rsidP="00BC33F2">
    <w:pPr>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33pt;height:95.75pt;visibility:visible">
          <v:imagedata r:id="rId1" o:title=""/>
        </v:shape>
      </w:pict>
    </w:r>
  </w:p>
  <w:p w:rsidR="004609C8" w:rsidRDefault="004609C8">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9C8" w:rsidRDefault="004609C8" w:rsidP="000362A4">
    <w:pPr>
      <w:pStyle w:val="ECHRHeader"/>
    </w:pPr>
    <w:r>
      <w:rPr>
        <w:rStyle w:val="ac"/>
        <w:szCs w:val="18"/>
      </w:rPr>
      <w:fldChar w:fldCharType="begin"/>
    </w:r>
    <w:r>
      <w:rPr>
        <w:rStyle w:val="ac"/>
        <w:szCs w:val="18"/>
      </w:rPr>
      <w:instrText xml:space="preserve"> PAGE </w:instrText>
    </w:r>
    <w:r>
      <w:rPr>
        <w:rStyle w:val="ac"/>
        <w:szCs w:val="18"/>
      </w:rPr>
      <w:fldChar w:fldCharType="separate"/>
    </w:r>
    <w:r w:rsidR="00406C64">
      <w:rPr>
        <w:rStyle w:val="ac"/>
        <w:noProof/>
        <w:szCs w:val="18"/>
      </w:rPr>
      <w:t>18</w:t>
    </w:r>
    <w:r>
      <w:rPr>
        <w:rStyle w:val="ac"/>
        <w:szCs w:val="18"/>
      </w:rPr>
      <w:fldChar w:fldCharType="end"/>
    </w:r>
    <w:r>
      <w:tab/>
      <w:t>ПОСТАНОВЛЕНИЕ ПО ДЕЛУ «ХАРАЕВА И ДРУГИЕ против РОССИИ»</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09C8" w:rsidRDefault="004609C8" w:rsidP="000362A4">
    <w:pPr>
      <w:pStyle w:val="ECHRHeader"/>
    </w:pPr>
    <w:r>
      <w:tab/>
      <w:t>ПОСТАНОВЛЕНИЕ ПО ДЕЛУ «ХАРАЕВА И ДРУГИЕ против РОССИИ»</w:t>
    </w:r>
    <w:r>
      <w:tab/>
    </w:r>
    <w:r>
      <w:rPr>
        <w:rStyle w:val="ac"/>
        <w:szCs w:val="18"/>
      </w:rPr>
      <w:fldChar w:fldCharType="begin"/>
    </w:r>
    <w:r>
      <w:rPr>
        <w:rStyle w:val="ac"/>
        <w:szCs w:val="18"/>
      </w:rPr>
      <w:instrText xml:space="preserve"> PAGE </w:instrText>
    </w:r>
    <w:r>
      <w:rPr>
        <w:rStyle w:val="ac"/>
        <w:szCs w:val="18"/>
      </w:rPr>
      <w:fldChar w:fldCharType="separate"/>
    </w:r>
    <w:r w:rsidR="00406C64">
      <w:rPr>
        <w:rStyle w:val="ac"/>
        <w:noProof/>
        <w:szCs w:val="18"/>
      </w:rPr>
      <w:t>19</w:t>
    </w:r>
    <w:r>
      <w:rPr>
        <w:rStyle w:val="ac"/>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0180FE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90ECFB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C5B8BEF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F1CF73A"/>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2380266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EA809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482EC3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666B2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76011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A8A68B70"/>
    <w:lvl w:ilvl="0">
      <w:start w:val="1"/>
      <w:numFmt w:val="bullet"/>
      <w:lvlText w:val=""/>
      <w:lvlJc w:val="left"/>
      <w:pPr>
        <w:tabs>
          <w:tab w:val="num" w:pos="360"/>
        </w:tabs>
        <w:ind w:left="360" w:hanging="360"/>
      </w:pPr>
      <w:rPr>
        <w:rFonts w:ascii="Symbol" w:hAnsi="Symbol" w:hint="default"/>
      </w:rPr>
    </w:lvl>
  </w:abstractNum>
  <w:abstractNum w:abstractNumId="10">
    <w:nsid w:val="0066004F"/>
    <w:multiLevelType w:val="multilevel"/>
    <w:tmpl w:val="040C001D"/>
    <w:styleLink w:val="1ai"/>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63F153D"/>
    <w:multiLevelType w:val="multilevel"/>
    <w:tmpl w:val="040C001F"/>
    <w:styleLink w:val="11111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nsid w:val="2BE77D08"/>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5BF80970"/>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7FD1241"/>
    <w:multiLevelType w:val="hybridMultilevel"/>
    <w:tmpl w:val="F6D86CC2"/>
    <w:lvl w:ilvl="0" w:tplc="E4205412">
      <w:start w:val="1"/>
      <w:numFmt w:val="bullet"/>
      <w:pStyle w:val="a"/>
      <w:lvlText w:val=""/>
      <w:lvlJc w:val="left"/>
      <w:pPr>
        <w:tabs>
          <w:tab w:val="num" w:pos="851"/>
        </w:tabs>
        <w:ind w:left="568"/>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5">
    <w:nsid w:val="69C16BDD"/>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6903243"/>
    <w:multiLevelType w:val="multilevel"/>
    <w:tmpl w:val="E884A926"/>
    <w:lvl w:ilvl="0">
      <w:start w:val="1"/>
      <w:numFmt w:val="decimal"/>
      <w:pStyle w:val="JuAppQuestion"/>
      <w:lvlText w:val="%1."/>
      <w:lvlJc w:val="left"/>
      <w:pPr>
        <w:tabs>
          <w:tab w:val="num" w:pos="720"/>
        </w:tabs>
        <w:ind w:left="720" w:hanging="360"/>
      </w:pPr>
      <w:rPr>
        <w:rFonts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7">
    <w:nsid w:val="7737461D"/>
    <w:multiLevelType w:val="multilevel"/>
    <w:tmpl w:val="040C0023"/>
    <w:styleLink w:val="a0"/>
    <w:lvl w:ilvl="0">
      <w:start w:val="1"/>
      <w:numFmt w:val="upperRoman"/>
      <w:lvlText w:val="Article %1."/>
      <w:lvlJc w:val="left"/>
      <w:rPr>
        <w:rFonts w:cs="Times New Roman"/>
      </w:rPr>
    </w:lvl>
    <w:lvl w:ilvl="1">
      <w:start w:val="1"/>
      <w:numFmt w:val="decimalZero"/>
      <w:isLgl/>
      <w:lvlText w:val="Section %1.%2"/>
      <w:lvlJc w:val="left"/>
      <w:rPr>
        <w:rFonts w:cs="Times New Roman"/>
      </w:rPr>
    </w:lvl>
    <w:lvl w:ilvl="2">
      <w:start w:val="1"/>
      <w:numFmt w:val="lowerLetter"/>
      <w:lvlText w:val="(%3)"/>
      <w:lvlJc w:val="left"/>
      <w:pPr>
        <w:ind w:left="720" w:hanging="432"/>
      </w:pPr>
      <w:rPr>
        <w:rFonts w:cs="Times New Roman"/>
      </w:rPr>
    </w:lvl>
    <w:lvl w:ilvl="3">
      <w:start w:val="1"/>
      <w:numFmt w:val="lowerRoman"/>
      <w:lvlText w:val="(%4)"/>
      <w:lvlJc w:val="right"/>
      <w:pPr>
        <w:ind w:left="864" w:hanging="144"/>
      </w:pPr>
      <w:rPr>
        <w:rFonts w:cs="Times New Roman"/>
      </w:rPr>
    </w:lvl>
    <w:lvl w:ilvl="4">
      <w:start w:val="1"/>
      <w:numFmt w:val="decimal"/>
      <w:lvlText w:val="%5)"/>
      <w:lvlJc w:val="left"/>
      <w:pPr>
        <w:ind w:left="1008" w:hanging="432"/>
      </w:pPr>
      <w:rPr>
        <w:rFonts w:cs="Times New Roman"/>
      </w:rPr>
    </w:lvl>
    <w:lvl w:ilvl="5">
      <w:start w:val="1"/>
      <w:numFmt w:val="lowerLetter"/>
      <w:lvlText w:val="%6)"/>
      <w:lvlJc w:val="left"/>
      <w:pPr>
        <w:ind w:left="1152" w:hanging="432"/>
      </w:pPr>
      <w:rPr>
        <w:rFonts w:cs="Times New Roman"/>
      </w:rPr>
    </w:lvl>
    <w:lvl w:ilvl="6">
      <w:start w:val="1"/>
      <w:numFmt w:val="lowerRoman"/>
      <w:lvlText w:val="%7)"/>
      <w:lvlJc w:val="right"/>
      <w:pPr>
        <w:ind w:left="1296" w:hanging="288"/>
      </w:pPr>
      <w:rPr>
        <w:rFonts w:cs="Times New Roman"/>
      </w:rPr>
    </w:lvl>
    <w:lvl w:ilvl="7">
      <w:start w:val="1"/>
      <w:numFmt w:val="lowerLetter"/>
      <w:lvlText w:val="%8."/>
      <w:lvlJc w:val="left"/>
      <w:pPr>
        <w:ind w:left="1440" w:hanging="432"/>
      </w:pPr>
      <w:rPr>
        <w:rFonts w:cs="Times New Roman"/>
      </w:rPr>
    </w:lvl>
    <w:lvl w:ilvl="8">
      <w:start w:val="1"/>
      <w:numFmt w:val="lowerRoman"/>
      <w:lvlText w:val="%9."/>
      <w:lvlJc w:val="right"/>
      <w:pPr>
        <w:ind w:left="1584" w:hanging="144"/>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4"/>
  </w:num>
  <w:num w:numId="12">
    <w:abstractNumId w:val="8"/>
  </w:num>
  <w:num w:numId="13">
    <w:abstractNumId w:val="3"/>
  </w:num>
  <w:num w:numId="14">
    <w:abstractNumId w:val="2"/>
  </w:num>
  <w:num w:numId="15">
    <w:abstractNumId w:val="1"/>
  </w:num>
  <w:num w:numId="16">
    <w:abstractNumId w:val="0"/>
  </w:num>
  <w:num w:numId="17">
    <w:abstractNumId w:val="9"/>
  </w:num>
  <w:num w:numId="18">
    <w:abstractNumId w:val="7"/>
  </w:num>
  <w:num w:numId="19">
    <w:abstractNumId w:val="6"/>
  </w:num>
  <w:num w:numId="20">
    <w:abstractNumId w:val="14"/>
  </w:num>
  <w:num w:numId="21">
    <w:abstractNumId w:val="11"/>
  </w:num>
  <w:num w:numId="22">
    <w:abstractNumId w:val="10"/>
  </w:num>
  <w:num w:numId="23">
    <w:abstractNumId w:val="17"/>
  </w:num>
  <w:num w:numId="24">
    <w:abstractNumId w:val="16"/>
  </w:num>
  <w:num w:numId="25">
    <w:abstractNumId w:val="15"/>
  </w:num>
  <w:num w:numId="26">
    <w:abstractNumId w:val="13"/>
  </w:num>
  <w:num w:numId="2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proofState w:spelling="clean" w:grammar="clean"/>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trackRevisions/>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ppNatAutre" w:val="0"/>
    <w:docVar w:name="DocVarPREMATURE" w:val="0"/>
    <w:docVar w:name="EMM" w:val="0"/>
    <w:docVar w:name="ETRANSMISSION" w:val="BY E-TRANSMISSION ONLY"/>
    <w:docVar w:name="L4_1Annex" w:val="0"/>
    <w:docVar w:name="L4_1Anonymity" w:val="0"/>
    <w:docVar w:name="NBEMMDOC" w:val="0"/>
    <w:docVar w:name="SignForeName" w:val="0"/>
  </w:docVars>
  <w:rsids>
    <w:rsidRoot w:val="00DD2683"/>
    <w:rsid w:val="00001CC5"/>
    <w:rsid w:val="000020FD"/>
    <w:rsid w:val="00002DD1"/>
    <w:rsid w:val="000042D1"/>
    <w:rsid w:val="00004A74"/>
    <w:rsid w:val="00007B38"/>
    <w:rsid w:val="000112A1"/>
    <w:rsid w:val="0001136E"/>
    <w:rsid w:val="0001221F"/>
    <w:rsid w:val="000133E2"/>
    <w:rsid w:val="00013894"/>
    <w:rsid w:val="0001463D"/>
    <w:rsid w:val="000241A0"/>
    <w:rsid w:val="00033160"/>
    <w:rsid w:val="00033FD2"/>
    <w:rsid w:val="000362A4"/>
    <w:rsid w:val="0003679E"/>
    <w:rsid w:val="00042867"/>
    <w:rsid w:val="0004432F"/>
    <w:rsid w:val="00044ABA"/>
    <w:rsid w:val="00047D20"/>
    <w:rsid w:val="00047FAF"/>
    <w:rsid w:val="0005170E"/>
    <w:rsid w:val="00054C35"/>
    <w:rsid w:val="0005522C"/>
    <w:rsid w:val="00055AC1"/>
    <w:rsid w:val="000726F6"/>
    <w:rsid w:val="000752C1"/>
    <w:rsid w:val="00076A67"/>
    <w:rsid w:val="00085837"/>
    <w:rsid w:val="00085B3A"/>
    <w:rsid w:val="00090B45"/>
    <w:rsid w:val="00090C82"/>
    <w:rsid w:val="000926C4"/>
    <w:rsid w:val="0009409F"/>
    <w:rsid w:val="0009518E"/>
    <w:rsid w:val="00097483"/>
    <w:rsid w:val="000A1AA3"/>
    <w:rsid w:val="000B43F2"/>
    <w:rsid w:val="000B5279"/>
    <w:rsid w:val="000B52CF"/>
    <w:rsid w:val="000C3113"/>
    <w:rsid w:val="000C3185"/>
    <w:rsid w:val="000C42C8"/>
    <w:rsid w:val="000C4CF7"/>
    <w:rsid w:val="000D204C"/>
    <w:rsid w:val="000D40A1"/>
    <w:rsid w:val="000D6108"/>
    <w:rsid w:val="000E1449"/>
    <w:rsid w:val="000E27D8"/>
    <w:rsid w:val="000E3104"/>
    <w:rsid w:val="000F0504"/>
    <w:rsid w:val="000F699D"/>
    <w:rsid w:val="000F6C95"/>
    <w:rsid w:val="001047FD"/>
    <w:rsid w:val="00104AD1"/>
    <w:rsid w:val="00111D99"/>
    <w:rsid w:val="0011611D"/>
    <w:rsid w:val="0011665B"/>
    <w:rsid w:val="00126213"/>
    <w:rsid w:val="0013290F"/>
    <w:rsid w:val="00135D08"/>
    <w:rsid w:val="00136B5C"/>
    <w:rsid w:val="00140D83"/>
    <w:rsid w:val="001445B4"/>
    <w:rsid w:val="00150BFA"/>
    <w:rsid w:val="00151CCA"/>
    <w:rsid w:val="001529ED"/>
    <w:rsid w:val="00152E13"/>
    <w:rsid w:val="00156829"/>
    <w:rsid w:val="00157BD8"/>
    <w:rsid w:val="0016403C"/>
    <w:rsid w:val="001702A1"/>
    <w:rsid w:val="00171962"/>
    <w:rsid w:val="00174A6F"/>
    <w:rsid w:val="00175CB3"/>
    <w:rsid w:val="0017679D"/>
    <w:rsid w:val="001812B2"/>
    <w:rsid w:val="001917BD"/>
    <w:rsid w:val="0019388B"/>
    <w:rsid w:val="00195378"/>
    <w:rsid w:val="001958F9"/>
    <w:rsid w:val="00197C29"/>
    <w:rsid w:val="001A0EBE"/>
    <w:rsid w:val="001A2CB2"/>
    <w:rsid w:val="001A373D"/>
    <w:rsid w:val="001A7287"/>
    <w:rsid w:val="001B0953"/>
    <w:rsid w:val="001B2EFC"/>
    <w:rsid w:val="001B62B1"/>
    <w:rsid w:val="001B74F7"/>
    <w:rsid w:val="001C0AA8"/>
    <w:rsid w:val="001C2CBF"/>
    <w:rsid w:val="001C77A7"/>
    <w:rsid w:val="001E4797"/>
    <w:rsid w:val="001F5586"/>
    <w:rsid w:val="002041E3"/>
    <w:rsid w:val="0020677F"/>
    <w:rsid w:val="00206E2E"/>
    <w:rsid w:val="0021780E"/>
    <w:rsid w:val="00225BE5"/>
    <w:rsid w:val="002266CD"/>
    <w:rsid w:val="002320C6"/>
    <w:rsid w:val="002338FE"/>
    <w:rsid w:val="00252B31"/>
    <w:rsid w:val="002563F5"/>
    <w:rsid w:val="00265471"/>
    <w:rsid w:val="0026789F"/>
    <w:rsid w:val="00267E01"/>
    <w:rsid w:val="00271A81"/>
    <w:rsid w:val="00296B76"/>
    <w:rsid w:val="00297942"/>
    <w:rsid w:val="002A2AB1"/>
    <w:rsid w:val="002A3A18"/>
    <w:rsid w:val="002A3AD7"/>
    <w:rsid w:val="002A4296"/>
    <w:rsid w:val="002A42AC"/>
    <w:rsid w:val="002A50A9"/>
    <w:rsid w:val="002B18B7"/>
    <w:rsid w:val="002B49D5"/>
    <w:rsid w:val="002B4B70"/>
    <w:rsid w:val="002B5A95"/>
    <w:rsid w:val="002C5505"/>
    <w:rsid w:val="002C7D3E"/>
    <w:rsid w:val="002D23DF"/>
    <w:rsid w:val="002D3013"/>
    <w:rsid w:val="002D4EF7"/>
    <w:rsid w:val="002D6D40"/>
    <w:rsid w:val="002E1C0E"/>
    <w:rsid w:val="002E2EAF"/>
    <w:rsid w:val="002E696F"/>
    <w:rsid w:val="002E6A74"/>
    <w:rsid w:val="002F4BCF"/>
    <w:rsid w:val="002F6D67"/>
    <w:rsid w:val="002F6FE9"/>
    <w:rsid w:val="00302008"/>
    <w:rsid w:val="003037CB"/>
    <w:rsid w:val="00304898"/>
    <w:rsid w:val="003104E9"/>
    <w:rsid w:val="0031573C"/>
    <w:rsid w:val="00317469"/>
    <w:rsid w:val="003206B3"/>
    <w:rsid w:val="0032093A"/>
    <w:rsid w:val="00323767"/>
    <w:rsid w:val="00324417"/>
    <w:rsid w:val="00325C2B"/>
    <w:rsid w:val="00332547"/>
    <w:rsid w:val="003348EB"/>
    <w:rsid w:val="00336887"/>
    <w:rsid w:val="00337600"/>
    <w:rsid w:val="003403BB"/>
    <w:rsid w:val="0034580F"/>
    <w:rsid w:val="003506C9"/>
    <w:rsid w:val="003533E7"/>
    <w:rsid w:val="00355F8F"/>
    <w:rsid w:val="00371277"/>
    <w:rsid w:val="0037228D"/>
    <w:rsid w:val="00374445"/>
    <w:rsid w:val="003810BF"/>
    <w:rsid w:val="00385C08"/>
    <w:rsid w:val="00392C4F"/>
    <w:rsid w:val="003A0663"/>
    <w:rsid w:val="003A64D3"/>
    <w:rsid w:val="003A6C9A"/>
    <w:rsid w:val="003B41C7"/>
    <w:rsid w:val="003B50D7"/>
    <w:rsid w:val="003B59FA"/>
    <w:rsid w:val="003B6C22"/>
    <w:rsid w:val="003D5B9F"/>
    <w:rsid w:val="003E0F3A"/>
    <w:rsid w:val="003E2006"/>
    <w:rsid w:val="003E27C3"/>
    <w:rsid w:val="003E319C"/>
    <w:rsid w:val="003E56CA"/>
    <w:rsid w:val="003F3BFD"/>
    <w:rsid w:val="003F670A"/>
    <w:rsid w:val="00401C5B"/>
    <w:rsid w:val="0040314D"/>
    <w:rsid w:val="00406C64"/>
    <w:rsid w:val="00412F5F"/>
    <w:rsid w:val="00413EFC"/>
    <w:rsid w:val="00415A8E"/>
    <w:rsid w:val="004175F2"/>
    <w:rsid w:val="004214B5"/>
    <w:rsid w:val="004218BE"/>
    <w:rsid w:val="0042793C"/>
    <w:rsid w:val="00434656"/>
    <w:rsid w:val="00435699"/>
    <w:rsid w:val="004406AA"/>
    <w:rsid w:val="00452CF1"/>
    <w:rsid w:val="0045504E"/>
    <w:rsid w:val="0045538E"/>
    <w:rsid w:val="00457A18"/>
    <w:rsid w:val="004609C8"/>
    <w:rsid w:val="00460FAD"/>
    <w:rsid w:val="00460FE1"/>
    <w:rsid w:val="0046109D"/>
    <w:rsid w:val="00461DF2"/>
    <w:rsid w:val="00465AD7"/>
    <w:rsid w:val="00467AC0"/>
    <w:rsid w:val="00471505"/>
    <w:rsid w:val="00485A6F"/>
    <w:rsid w:val="004920B1"/>
    <w:rsid w:val="00492F3F"/>
    <w:rsid w:val="004A0AAE"/>
    <w:rsid w:val="004A13BA"/>
    <w:rsid w:val="004A60A2"/>
    <w:rsid w:val="004B240C"/>
    <w:rsid w:val="004D2D6C"/>
    <w:rsid w:val="004D7D75"/>
    <w:rsid w:val="004E3F7D"/>
    <w:rsid w:val="004E5DFC"/>
    <w:rsid w:val="00500343"/>
    <w:rsid w:val="0050096C"/>
    <w:rsid w:val="00501BBA"/>
    <w:rsid w:val="0050459A"/>
    <w:rsid w:val="00513446"/>
    <w:rsid w:val="00516EBF"/>
    <w:rsid w:val="00522362"/>
    <w:rsid w:val="00524FFC"/>
    <w:rsid w:val="00525434"/>
    <w:rsid w:val="00530869"/>
    <w:rsid w:val="00537783"/>
    <w:rsid w:val="00541183"/>
    <w:rsid w:val="005419B6"/>
    <w:rsid w:val="00543ED9"/>
    <w:rsid w:val="00544E63"/>
    <w:rsid w:val="00546F49"/>
    <w:rsid w:val="005470E0"/>
    <w:rsid w:val="0055008D"/>
    <w:rsid w:val="00556430"/>
    <w:rsid w:val="005668D4"/>
    <w:rsid w:val="0056771C"/>
    <w:rsid w:val="005777BA"/>
    <w:rsid w:val="005779E9"/>
    <w:rsid w:val="00577E6A"/>
    <w:rsid w:val="00582D1B"/>
    <w:rsid w:val="00584A11"/>
    <w:rsid w:val="005874FF"/>
    <w:rsid w:val="005944D6"/>
    <w:rsid w:val="00595C5D"/>
    <w:rsid w:val="005A3D27"/>
    <w:rsid w:val="005B16A8"/>
    <w:rsid w:val="005B4233"/>
    <w:rsid w:val="005B59EA"/>
    <w:rsid w:val="005B704B"/>
    <w:rsid w:val="005C1929"/>
    <w:rsid w:val="005C1956"/>
    <w:rsid w:val="005C2C88"/>
    <w:rsid w:val="005C41CB"/>
    <w:rsid w:val="005D1418"/>
    <w:rsid w:val="005D1B72"/>
    <w:rsid w:val="005D47B8"/>
    <w:rsid w:val="005D6CF0"/>
    <w:rsid w:val="005E384F"/>
    <w:rsid w:val="005E68AA"/>
    <w:rsid w:val="005F1B2E"/>
    <w:rsid w:val="005F3220"/>
    <w:rsid w:val="005F4753"/>
    <w:rsid w:val="005F7A10"/>
    <w:rsid w:val="00603517"/>
    <w:rsid w:val="006053AC"/>
    <w:rsid w:val="006111FF"/>
    <w:rsid w:val="006138EA"/>
    <w:rsid w:val="00614559"/>
    <w:rsid w:val="00617471"/>
    <w:rsid w:val="00624863"/>
    <w:rsid w:val="00625699"/>
    <w:rsid w:val="00626A94"/>
    <w:rsid w:val="0062787C"/>
    <w:rsid w:val="00633478"/>
    <w:rsid w:val="00640B82"/>
    <w:rsid w:val="00652CCB"/>
    <w:rsid w:val="00654CB9"/>
    <w:rsid w:val="00655126"/>
    <w:rsid w:val="00660B06"/>
    <w:rsid w:val="006639B6"/>
    <w:rsid w:val="00666671"/>
    <w:rsid w:val="0066693F"/>
    <w:rsid w:val="00677FF6"/>
    <w:rsid w:val="00680CFA"/>
    <w:rsid w:val="00683826"/>
    <w:rsid w:val="00685EBA"/>
    <w:rsid w:val="00691E86"/>
    <w:rsid w:val="00692128"/>
    <w:rsid w:val="00694402"/>
    <w:rsid w:val="00697F14"/>
    <w:rsid w:val="006A05B1"/>
    <w:rsid w:val="006A3946"/>
    <w:rsid w:val="006A3D9D"/>
    <w:rsid w:val="006A6E5E"/>
    <w:rsid w:val="006A7C48"/>
    <w:rsid w:val="006B6F80"/>
    <w:rsid w:val="006C2B52"/>
    <w:rsid w:val="006C35C5"/>
    <w:rsid w:val="006C3BAB"/>
    <w:rsid w:val="006D43C8"/>
    <w:rsid w:val="006D4E60"/>
    <w:rsid w:val="006D71BC"/>
    <w:rsid w:val="006E22FF"/>
    <w:rsid w:val="006E275B"/>
    <w:rsid w:val="006E6D33"/>
    <w:rsid w:val="006E7607"/>
    <w:rsid w:val="006F4751"/>
    <w:rsid w:val="006F63D4"/>
    <w:rsid w:val="007156E0"/>
    <w:rsid w:val="0072002D"/>
    <w:rsid w:val="00730053"/>
    <w:rsid w:val="00730433"/>
    <w:rsid w:val="00733037"/>
    <w:rsid w:val="00734E8C"/>
    <w:rsid w:val="007352DD"/>
    <w:rsid w:val="00750E5E"/>
    <w:rsid w:val="00751C24"/>
    <w:rsid w:val="00754ABE"/>
    <w:rsid w:val="00756D5B"/>
    <w:rsid w:val="007603BB"/>
    <w:rsid w:val="00770584"/>
    <w:rsid w:val="0077197F"/>
    <w:rsid w:val="00773086"/>
    <w:rsid w:val="00776807"/>
    <w:rsid w:val="00776F95"/>
    <w:rsid w:val="0077789B"/>
    <w:rsid w:val="0078062F"/>
    <w:rsid w:val="00780BED"/>
    <w:rsid w:val="007827E7"/>
    <w:rsid w:val="007909CC"/>
    <w:rsid w:val="0079163D"/>
    <w:rsid w:val="0079187F"/>
    <w:rsid w:val="00795EFD"/>
    <w:rsid w:val="007A178C"/>
    <w:rsid w:val="007A1FFE"/>
    <w:rsid w:val="007A357A"/>
    <w:rsid w:val="007A6DBA"/>
    <w:rsid w:val="007B03C9"/>
    <w:rsid w:val="007B17DC"/>
    <w:rsid w:val="007B2958"/>
    <w:rsid w:val="007C090B"/>
    <w:rsid w:val="007C1CE3"/>
    <w:rsid w:val="007C1CE5"/>
    <w:rsid w:val="007D0D75"/>
    <w:rsid w:val="007D22FB"/>
    <w:rsid w:val="007E603C"/>
    <w:rsid w:val="007E6E1F"/>
    <w:rsid w:val="007E757C"/>
    <w:rsid w:val="007F735A"/>
    <w:rsid w:val="00806E5F"/>
    <w:rsid w:val="00816FA8"/>
    <w:rsid w:val="00824FD0"/>
    <w:rsid w:val="008274F8"/>
    <w:rsid w:val="00831639"/>
    <w:rsid w:val="008316CB"/>
    <w:rsid w:val="00846856"/>
    <w:rsid w:val="00853345"/>
    <w:rsid w:val="00854D98"/>
    <w:rsid w:val="00857BEF"/>
    <w:rsid w:val="008601F7"/>
    <w:rsid w:val="008630F2"/>
    <w:rsid w:val="00864209"/>
    <w:rsid w:val="00865450"/>
    <w:rsid w:val="0087059B"/>
    <w:rsid w:val="00881EC8"/>
    <w:rsid w:val="008824B9"/>
    <w:rsid w:val="0088315D"/>
    <w:rsid w:val="00884205"/>
    <w:rsid w:val="008854B2"/>
    <w:rsid w:val="00886BB5"/>
    <w:rsid w:val="00893425"/>
    <w:rsid w:val="00893782"/>
    <w:rsid w:val="008937DB"/>
    <w:rsid w:val="008A56B3"/>
    <w:rsid w:val="008B3740"/>
    <w:rsid w:val="008B5BFB"/>
    <w:rsid w:val="008B7B45"/>
    <w:rsid w:val="008C39B5"/>
    <w:rsid w:val="008C60EE"/>
    <w:rsid w:val="008C6F68"/>
    <w:rsid w:val="008D435C"/>
    <w:rsid w:val="008D7BF2"/>
    <w:rsid w:val="008E05A3"/>
    <w:rsid w:val="008F2452"/>
    <w:rsid w:val="008F6816"/>
    <w:rsid w:val="00900F2B"/>
    <w:rsid w:val="00901475"/>
    <w:rsid w:val="00914503"/>
    <w:rsid w:val="009169BC"/>
    <w:rsid w:val="00922D4A"/>
    <w:rsid w:val="00923B3D"/>
    <w:rsid w:val="00927277"/>
    <w:rsid w:val="00930CD7"/>
    <w:rsid w:val="00931DCB"/>
    <w:rsid w:val="00932C7B"/>
    <w:rsid w:val="00941F19"/>
    <w:rsid w:val="0094239F"/>
    <w:rsid w:val="009474B2"/>
    <w:rsid w:val="009551E4"/>
    <w:rsid w:val="00956501"/>
    <w:rsid w:val="009621FB"/>
    <w:rsid w:val="00965BD4"/>
    <w:rsid w:val="00980EF1"/>
    <w:rsid w:val="00982113"/>
    <w:rsid w:val="0098535B"/>
    <w:rsid w:val="00985393"/>
    <w:rsid w:val="00991467"/>
    <w:rsid w:val="0099561C"/>
    <w:rsid w:val="00995F44"/>
    <w:rsid w:val="009970F0"/>
    <w:rsid w:val="009A6925"/>
    <w:rsid w:val="009B039E"/>
    <w:rsid w:val="009B15A1"/>
    <w:rsid w:val="009C4FBF"/>
    <w:rsid w:val="009C5183"/>
    <w:rsid w:val="009C6592"/>
    <w:rsid w:val="009C6F1E"/>
    <w:rsid w:val="009D1C1F"/>
    <w:rsid w:val="009D46D7"/>
    <w:rsid w:val="009D4B87"/>
    <w:rsid w:val="009E029C"/>
    <w:rsid w:val="009E3F29"/>
    <w:rsid w:val="009F0055"/>
    <w:rsid w:val="009F07CC"/>
    <w:rsid w:val="009F18CE"/>
    <w:rsid w:val="009F1B9C"/>
    <w:rsid w:val="009F1D27"/>
    <w:rsid w:val="009F5625"/>
    <w:rsid w:val="00A000A9"/>
    <w:rsid w:val="00A012A5"/>
    <w:rsid w:val="00A041F0"/>
    <w:rsid w:val="00A044EF"/>
    <w:rsid w:val="00A04E02"/>
    <w:rsid w:val="00A06A89"/>
    <w:rsid w:val="00A135BE"/>
    <w:rsid w:val="00A17AF2"/>
    <w:rsid w:val="00A259A4"/>
    <w:rsid w:val="00A32B81"/>
    <w:rsid w:val="00A35C98"/>
    <w:rsid w:val="00A36290"/>
    <w:rsid w:val="00A36973"/>
    <w:rsid w:val="00A45145"/>
    <w:rsid w:val="00A45E14"/>
    <w:rsid w:val="00A50DEA"/>
    <w:rsid w:val="00A5331A"/>
    <w:rsid w:val="00A55BDB"/>
    <w:rsid w:val="00A655D4"/>
    <w:rsid w:val="00A7049C"/>
    <w:rsid w:val="00A80135"/>
    <w:rsid w:val="00A8381C"/>
    <w:rsid w:val="00A857E8"/>
    <w:rsid w:val="00A96381"/>
    <w:rsid w:val="00A96BDC"/>
    <w:rsid w:val="00AA0A20"/>
    <w:rsid w:val="00AA2B6A"/>
    <w:rsid w:val="00AA373E"/>
    <w:rsid w:val="00AA6B0A"/>
    <w:rsid w:val="00AA6CAF"/>
    <w:rsid w:val="00AA7CA2"/>
    <w:rsid w:val="00AB0594"/>
    <w:rsid w:val="00AB2166"/>
    <w:rsid w:val="00AB43D9"/>
    <w:rsid w:val="00AB5D09"/>
    <w:rsid w:val="00AC134B"/>
    <w:rsid w:val="00AC4995"/>
    <w:rsid w:val="00AC4B9B"/>
    <w:rsid w:val="00AD57B2"/>
    <w:rsid w:val="00AD658D"/>
    <w:rsid w:val="00AE2F4F"/>
    <w:rsid w:val="00AE3E91"/>
    <w:rsid w:val="00AF7C99"/>
    <w:rsid w:val="00AF7F66"/>
    <w:rsid w:val="00B01058"/>
    <w:rsid w:val="00B030BE"/>
    <w:rsid w:val="00B0594B"/>
    <w:rsid w:val="00B122EA"/>
    <w:rsid w:val="00B149D8"/>
    <w:rsid w:val="00B1525E"/>
    <w:rsid w:val="00B2643B"/>
    <w:rsid w:val="00B324A5"/>
    <w:rsid w:val="00B327C7"/>
    <w:rsid w:val="00B3608A"/>
    <w:rsid w:val="00B374B5"/>
    <w:rsid w:val="00B4551C"/>
    <w:rsid w:val="00B460AF"/>
    <w:rsid w:val="00B46173"/>
    <w:rsid w:val="00B46F58"/>
    <w:rsid w:val="00B52010"/>
    <w:rsid w:val="00B540BD"/>
    <w:rsid w:val="00B574E7"/>
    <w:rsid w:val="00B6108B"/>
    <w:rsid w:val="00B64488"/>
    <w:rsid w:val="00B662B2"/>
    <w:rsid w:val="00B6763B"/>
    <w:rsid w:val="00B67CBD"/>
    <w:rsid w:val="00B72A20"/>
    <w:rsid w:val="00B743BC"/>
    <w:rsid w:val="00B81192"/>
    <w:rsid w:val="00B921A8"/>
    <w:rsid w:val="00B9554E"/>
    <w:rsid w:val="00BA4F3C"/>
    <w:rsid w:val="00BA540B"/>
    <w:rsid w:val="00BA5C85"/>
    <w:rsid w:val="00BB13E6"/>
    <w:rsid w:val="00BC33F2"/>
    <w:rsid w:val="00BC7EEE"/>
    <w:rsid w:val="00BD19AE"/>
    <w:rsid w:val="00BD3516"/>
    <w:rsid w:val="00BD35B0"/>
    <w:rsid w:val="00BE4F6F"/>
    <w:rsid w:val="00BE50FE"/>
    <w:rsid w:val="00BE5958"/>
    <w:rsid w:val="00BF071D"/>
    <w:rsid w:val="00BF195B"/>
    <w:rsid w:val="00BF4686"/>
    <w:rsid w:val="00C01959"/>
    <w:rsid w:val="00C01E1C"/>
    <w:rsid w:val="00C02E48"/>
    <w:rsid w:val="00C107F5"/>
    <w:rsid w:val="00C1687A"/>
    <w:rsid w:val="00C20D3F"/>
    <w:rsid w:val="00C25FCE"/>
    <w:rsid w:val="00C26466"/>
    <w:rsid w:val="00C27EF9"/>
    <w:rsid w:val="00C3018F"/>
    <w:rsid w:val="00C30671"/>
    <w:rsid w:val="00C349A5"/>
    <w:rsid w:val="00C34E72"/>
    <w:rsid w:val="00C47696"/>
    <w:rsid w:val="00C52BE1"/>
    <w:rsid w:val="00C53BED"/>
    <w:rsid w:val="00C577C8"/>
    <w:rsid w:val="00C61D6B"/>
    <w:rsid w:val="00C61E41"/>
    <w:rsid w:val="00C63E30"/>
    <w:rsid w:val="00C73967"/>
    <w:rsid w:val="00C84877"/>
    <w:rsid w:val="00C90179"/>
    <w:rsid w:val="00C91C0D"/>
    <w:rsid w:val="00C94023"/>
    <w:rsid w:val="00C96EBF"/>
    <w:rsid w:val="00CA1074"/>
    <w:rsid w:val="00CA32D5"/>
    <w:rsid w:val="00CA45BA"/>
    <w:rsid w:val="00CA607C"/>
    <w:rsid w:val="00CB2F47"/>
    <w:rsid w:val="00CB40AC"/>
    <w:rsid w:val="00CB4B24"/>
    <w:rsid w:val="00CB55C9"/>
    <w:rsid w:val="00CC6623"/>
    <w:rsid w:val="00CD31A0"/>
    <w:rsid w:val="00CD5D90"/>
    <w:rsid w:val="00CE1C9D"/>
    <w:rsid w:val="00CE246A"/>
    <w:rsid w:val="00CE5750"/>
    <w:rsid w:val="00CE5857"/>
    <w:rsid w:val="00CE5CCA"/>
    <w:rsid w:val="00CF166A"/>
    <w:rsid w:val="00CF3239"/>
    <w:rsid w:val="00CF3BFB"/>
    <w:rsid w:val="00D00569"/>
    <w:rsid w:val="00D041C8"/>
    <w:rsid w:val="00D102A7"/>
    <w:rsid w:val="00D1288A"/>
    <w:rsid w:val="00D15473"/>
    <w:rsid w:val="00D223A0"/>
    <w:rsid w:val="00D30F97"/>
    <w:rsid w:val="00D33169"/>
    <w:rsid w:val="00D333B8"/>
    <w:rsid w:val="00D353F4"/>
    <w:rsid w:val="00D357B5"/>
    <w:rsid w:val="00D44EA3"/>
    <w:rsid w:val="00D46178"/>
    <w:rsid w:val="00D56B5D"/>
    <w:rsid w:val="00D63793"/>
    <w:rsid w:val="00D73611"/>
    <w:rsid w:val="00D7577C"/>
    <w:rsid w:val="00D76B5D"/>
    <w:rsid w:val="00D773B0"/>
    <w:rsid w:val="00D80107"/>
    <w:rsid w:val="00D81ED9"/>
    <w:rsid w:val="00D90810"/>
    <w:rsid w:val="00D91215"/>
    <w:rsid w:val="00D97034"/>
    <w:rsid w:val="00DA685B"/>
    <w:rsid w:val="00DB5B90"/>
    <w:rsid w:val="00DB6D67"/>
    <w:rsid w:val="00DC141C"/>
    <w:rsid w:val="00DC2093"/>
    <w:rsid w:val="00DC528C"/>
    <w:rsid w:val="00DC5C22"/>
    <w:rsid w:val="00DD2683"/>
    <w:rsid w:val="00DE5E8F"/>
    <w:rsid w:val="00DF06A0"/>
    <w:rsid w:val="00DF0EF7"/>
    <w:rsid w:val="00DF2E02"/>
    <w:rsid w:val="00DF69D3"/>
    <w:rsid w:val="00E02758"/>
    <w:rsid w:val="00E02E26"/>
    <w:rsid w:val="00E051CC"/>
    <w:rsid w:val="00E11422"/>
    <w:rsid w:val="00E11799"/>
    <w:rsid w:val="00E12816"/>
    <w:rsid w:val="00E23202"/>
    <w:rsid w:val="00E32625"/>
    <w:rsid w:val="00E32971"/>
    <w:rsid w:val="00E422D1"/>
    <w:rsid w:val="00E423D6"/>
    <w:rsid w:val="00E42501"/>
    <w:rsid w:val="00E4261E"/>
    <w:rsid w:val="00E46A35"/>
    <w:rsid w:val="00E50968"/>
    <w:rsid w:val="00E526A4"/>
    <w:rsid w:val="00E56A0E"/>
    <w:rsid w:val="00E56D1A"/>
    <w:rsid w:val="00E64AF1"/>
    <w:rsid w:val="00E77854"/>
    <w:rsid w:val="00E77FF1"/>
    <w:rsid w:val="00E81663"/>
    <w:rsid w:val="00E86F7E"/>
    <w:rsid w:val="00E904B2"/>
    <w:rsid w:val="00E9155E"/>
    <w:rsid w:val="00E95D62"/>
    <w:rsid w:val="00E9644A"/>
    <w:rsid w:val="00E96FFE"/>
    <w:rsid w:val="00E973F5"/>
    <w:rsid w:val="00EA4C31"/>
    <w:rsid w:val="00EB0CCC"/>
    <w:rsid w:val="00EB2A33"/>
    <w:rsid w:val="00EB41E9"/>
    <w:rsid w:val="00EB5EBC"/>
    <w:rsid w:val="00EC5E52"/>
    <w:rsid w:val="00ED12C3"/>
    <w:rsid w:val="00ED3AC7"/>
    <w:rsid w:val="00ED6205"/>
    <w:rsid w:val="00EE1252"/>
    <w:rsid w:val="00EE47FF"/>
    <w:rsid w:val="00EE7911"/>
    <w:rsid w:val="00EF2384"/>
    <w:rsid w:val="00EF769E"/>
    <w:rsid w:val="00F05554"/>
    <w:rsid w:val="00F069EE"/>
    <w:rsid w:val="00F22E8B"/>
    <w:rsid w:val="00F3240D"/>
    <w:rsid w:val="00F324E0"/>
    <w:rsid w:val="00F357E2"/>
    <w:rsid w:val="00F37377"/>
    <w:rsid w:val="00F37F17"/>
    <w:rsid w:val="00F411C9"/>
    <w:rsid w:val="00F429BD"/>
    <w:rsid w:val="00F42BA9"/>
    <w:rsid w:val="00F437C2"/>
    <w:rsid w:val="00F43FF3"/>
    <w:rsid w:val="00F50771"/>
    <w:rsid w:val="00F5124B"/>
    <w:rsid w:val="00F57210"/>
    <w:rsid w:val="00F62FA4"/>
    <w:rsid w:val="00F65188"/>
    <w:rsid w:val="00F71040"/>
    <w:rsid w:val="00F71A6A"/>
    <w:rsid w:val="00F71C52"/>
    <w:rsid w:val="00F71F38"/>
    <w:rsid w:val="00F73572"/>
    <w:rsid w:val="00F73D18"/>
    <w:rsid w:val="00F94742"/>
    <w:rsid w:val="00FC0E23"/>
    <w:rsid w:val="00FD3B37"/>
    <w:rsid w:val="00FD3E2F"/>
    <w:rsid w:val="00FE1E3B"/>
    <w:rsid w:val="00FE6E31"/>
    <w:rsid w:val="00FF56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1">
    <w:name w:val="Normal"/>
    <w:qFormat/>
    <w:rsid w:val="007D22FB"/>
    <w:pPr>
      <w:jc w:val="both"/>
    </w:pPr>
    <w:rPr>
      <w:rFonts w:eastAsia="MS Mincho"/>
      <w:sz w:val="24"/>
    </w:rPr>
  </w:style>
  <w:style w:type="paragraph" w:styleId="1">
    <w:name w:val="heading 1"/>
    <w:basedOn w:val="a1"/>
    <w:next w:val="a1"/>
    <w:link w:val="10"/>
    <w:uiPriority w:val="99"/>
    <w:qFormat/>
    <w:rsid w:val="007D22FB"/>
    <w:pPr>
      <w:spacing w:before="480"/>
      <w:contextualSpacing/>
      <w:outlineLvl w:val="0"/>
    </w:pPr>
    <w:rPr>
      <w:rFonts w:eastAsia="MS Gothic"/>
      <w:b/>
      <w:bCs/>
      <w:color w:val="333333"/>
      <w:sz w:val="28"/>
      <w:szCs w:val="28"/>
    </w:rPr>
  </w:style>
  <w:style w:type="paragraph" w:styleId="2">
    <w:name w:val="heading 2"/>
    <w:basedOn w:val="a1"/>
    <w:next w:val="a1"/>
    <w:link w:val="20"/>
    <w:uiPriority w:val="99"/>
    <w:qFormat/>
    <w:rsid w:val="007D22FB"/>
    <w:pPr>
      <w:spacing w:before="200"/>
      <w:outlineLvl w:val="1"/>
    </w:pPr>
    <w:rPr>
      <w:rFonts w:eastAsia="MS Gothic"/>
      <w:b/>
      <w:bCs/>
      <w:color w:val="4D4D4D"/>
      <w:sz w:val="26"/>
      <w:szCs w:val="26"/>
    </w:rPr>
  </w:style>
  <w:style w:type="paragraph" w:styleId="3">
    <w:name w:val="heading 3"/>
    <w:basedOn w:val="a1"/>
    <w:next w:val="a1"/>
    <w:link w:val="30"/>
    <w:uiPriority w:val="99"/>
    <w:qFormat/>
    <w:rsid w:val="007D22FB"/>
    <w:pPr>
      <w:spacing w:before="200" w:line="271" w:lineRule="auto"/>
      <w:outlineLvl w:val="2"/>
    </w:pPr>
    <w:rPr>
      <w:rFonts w:eastAsia="MS Gothic"/>
      <w:b/>
      <w:bCs/>
      <w:color w:val="5F5F5F"/>
    </w:rPr>
  </w:style>
  <w:style w:type="paragraph" w:styleId="4">
    <w:name w:val="heading 4"/>
    <w:basedOn w:val="a1"/>
    <w:next w:val="a1"/>
    <w:link w:val="40"/>
    <w:uiPriority w:val="99"/>
    <w:qFormat/>
    <w:rsid w:val="007D22FB"/>
    <w:pPr>
      <w:spacing w:before="200"/>
      <w:outlineLvl w:val="3"/>
    </w:pPr>
    <w:rPr>
      <w:rFonts w:eastAsia="MS Gothic"/>
      <w:b/>
      <w:bCs/>
      <w:i/>
      <w:iCs/>
      <w:color w:val="777777"/>
    </w:rPr>
  </w:style>
  <w:style w:type="paragraph" w:styleId="5">
    <w:name w:val="heading 5"/>
    <w:basedOn w:val="a1"/>
    <w:next w:val="a1"/>
    <w:link w:val="50"/>
    <w:uiPriority w:val="99"/>
    <w:qFormat/>
    <w:rsid w:val="007D22FB"/>
    <w:pPr>
      <w:spacing w:before="200"/>
      <w:outlineLvl w:val="4"/>
    </w:pPr>
    <w:rPr>
      <w:rFonts w:eastAsia="MS Gothic"/>
      <w:b/>
      <w:bCs/>
      <w:color w:val="808080"/>
      <w:sz w:val="22"/>
    </w:rPr>
  </w:style>
  <w:style w:type="paragraph" w:styleId="6">
    <w:name w:val="heading 6"/>
    <w:basedOn w:val="a1"/>
    <w:next w:val="a1"/>
    <w:link w:val="60"/>
    <w:uiPriority w:val="99"/>
    <w:qFormat/>
    <w:rsid w:val="007D22FB"/>
    <w:pPr>
      <w:spacing w:line="271" w:lineRule="auto"/>
      <w:outlineLvl w:val="5"/>
    </w:pPr>
    <w:rPr>
      <w:rFonts w:eastAsia="MS Gothic"/>
      <w:b/>
      <w:bCs/>
      <w:i/>
      <w:iCs/>
      <w:color w:val="7F7F7F"/>
    </w:rPr>
  </w:style>
  <w:style w:type="paragraph" w:styleId="7">
    <w:name w:val="heading 7"/>
    <w:basedOn w:val="a1"/>
    <w:next w:val="a1"/>
    <w:link w:val="70"/>
    <w:uiPriority w:val="99"/>
    <w:qFormat/>
    <w:rsid w:val="007D22FB"/>
    <w:pPr>
      <w:outlineLvl w:val="6"/>
    </w:pPr>
    <w:rPr>
      <w:rFonts w:eastAsia="MS Gothic"/>
      <w:i/>
      <w:iCs/>
      <w:sz w:val="22"/>
    </w:rPr>
  </w:style>
  <w:style w:type="paragraph" w:styleId="8">
    <w:name w:val="heading 8"/>
    <w:basedOn w:val="a1"/>
    <w:next w:val="a1"/>
    <w:link w:val="80"/>
    <w:uiPriority w:val="99"/>
    <w:qFormat/>
    <w:rsid w:val="007D22FB"/>
    <w:pPr>
      <w:outlineLvl w:val="7"/>
    </w:pPr>
    <w:rPr>
      <w:rFonts w:eastAsia="MS Gothic"/>
      <w:sz w:val="20"/>
      <w:szCs w:val="20"/>
    </w:rPr>
  </w:style>
  <w:style w:type="paragraph" w:styleId="9">
    <w:name w:val="heading 9"/>
    <w:basedOn w:val="a1"/>
    <w:next w:val="a1"/>
    <w:link w:val="90"/>
    <w:uiPriority w:val="99"/>
    <w:qFormat/>
    <w:rsid w:val="007D22FB"/>
    <w:pPr>
      <w:outlineLvl w:val="8"/>
    </w:pPr>
    <w:rPr>
      <w:rFonts w:eastAsia="MS Gothic"/>
      <w:i/>
      <w:iCs/>
      <w:spacing w:val="5"/>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semiHidden/>
    <w:locked/>
    <w:rsid w:val="007D22FB"/>
    <w:rPr>
      <w:rFonts w:ascii="Times New Roman" w:eastAsia="MS Gothic" w:hAnsi="Times New Roman" w:cs="Times New Roman"/>
      <w:b/>
      <w:bCs/>
      <w:color w:val="333333"/>
      <w:sz w:val="28"/>
      <w:szCs w:val="28"/>
      <w:lang w:val="ru-RU" w:eastAsia="ru-RU"/>
    </w:rPr>
  </w:style>
  <w:style w:type="character" w:customStyle="1" w:styleId="20">
    <w:name w:val="Заголовок 2 Знак"/>
    <w:basedOn w:val="a2"/>
    <w:link w:val="2"/>
    <w:uiPriority w:val="99"/>
    <w:semiHidden/>
    <w:locked/>
    <w:rsid w:val="007D22FB"/>
    <w:rPr>
      <w:rFonts w:ascii="Times New Roman" w:eastAsia="MS Gothic" w:hAnsi="Times New Roman" w:cs="Times New Roman"/>
      <w:b/>
      <w:bCs/>
      <w:color w:val="4D4D4D"/>
      <w:sz w:val="26"/>
      <w:szCs w:val="26"/>
      <w:lang w:val="ru-RU" w:eastAsia="ru-RU"/>
    </w:rPr>
  </w:style>
  <w:style w:type="character" w:customStyle="1" w:styleId="30">
    <w:name w:val="Заголовок 3 Знак"/>
    <w:basedOn w:val="a2"/>
    <w:link w:val="3"/>
    <w:uiPriority w:val="99"/>
    <w:semiHidden/>
    <w:locked/>
    <w:rsid w:val="007D22FB"/>
    <w:rPr>
      <w:rFonts w:ascii="Times New Roman" w:eastAsia="MS Gothic" w:hAnsi="Times New Roman" w:cs="Times New Roman"/>
      <w:b/>
      <w:bCs/>
      <w:color w:val="5F5F5F"/>
      <w:sz w:val="24"/>
      <w:lang w:val="ru-RU" w:eastAsia="ru-RU"/>
    </w:rPr>
  </w:style>
  <w:style w:type="character" w:customStyle="1" w:styleId="40">
    <w:name w:val="Заголовок 4 Знак"/>
    <w:basedOn w:val="a2"/>
    <w:link w:val="4"/>
    <w:uiPriority w:val="99"/>
    <w:semiHidden/>
    <w:locked/>
    <w:rsid w:val="007D22FB"/>
    <w:rPr>
      <w:rFonts w:ascii="Times New Roman" w:eastAsia="MS Gothic" w:hAnsi="Times New Roman" w:cs="Times New Roman"/>
      <w:b/>
      <w:bCs/>
      <w:i/>
      <w:iCs/>
      <w:color w:val="777777"/>
      <w:sz w:val="24"/>
      <w:lang w:val="ru-RU" w:eastAsia="ru-RU"/>
    </w:rPr>
  </w:style>
  <w:style w:type="character" w:customStyle="1" w:styleId="50">
    <w:name w:val="Заголовок 5 Знак"/>
    <w:basedOn w:val="a2"/>
    <w:link w:val="5"/>
    <w:uiPriority w:val="99"/>
    <w:semiHidden/>
    <w:locked/>
    <w:rsid w:val="007D22FB"/>
    <w:rPr>
      <w:rFonts w:ascii="Times New Roman" w:eastAsia="MS Gothic" w:hAnsi="Times New Roman" w:cs="Times New Roman"/>
      <w:b/>
      <w:bCs/>
      <w:color w:val="808080"/>
    </w:rPr>
  </w:style>
  <w:style w:type="character" w:customStyle="1" w:styleId="60">
    <w:name w:val="Заголовок 6 Знак"/>
    <w:basedOn w:val="a2"/>
    <w:link w:val="6"/>
    <w:uiPriority w:val="99"/>
    <w:semiHidden/>
    <w:locked/>
    <w:rsid w:val="007D22FB"/>
    <w:rPr>
      <w:rFonts w:ascii="Times New Roman" w:eastAsia="MS Gothic" w:hAnsi="Times New Roman" w:cs="Times New Roman"/>
      <w:b/>
      <w:bCs/>
      <w:i/>
      <w:iCs/>
      <w:color w:val="7F7F7F"/>
      <w:sz w:val="24"/>
      <w:lang w:val="ru-RU" w:eastAsia="ru-RU"/>
    </w:rPr>
  </w:style>
  <w:style w:type="character" w:customStyle="1" w:styleId="70">
    <w:name w:val="Заголовок 7 Знак"/>
    <w:basedOn w:val="a2"/>
    <w:link w:val="7"/>
    <w:uiPriority w:val="99"/>
    <w:semiHidden/>
    <w:locked/>
    <w:rsid w:val="007D22FB"/>
    <w:rPr>
      <w:rFonts w:ascii="Times New Roman" w:eastAsia="MS Gothic" w:hAnsi="Times New Roman" w:cs="Times New Roman"/>
      <w:i/>
      <w:iCs/>
    </w:rPr>
  </w:style>
  <w:style w:type="character" w:customStyle="1" w:styleId="80">
    <w:name w:val="Заголовок 8 Знак"/>
    <w:basedOn w:val="a2"/>
    <w:link w:val="8"/>
    <w:uiPriority w:val="99"/>
    <w:semiHidden/>
    <w:locked/>
    <w:rsid w:val="007D22FB"/>
    <w:rPr>
      <w:rFonts w:ascii="Times New Roman" w:eastAsia="MS Gothic" w:hAnsi="Times New Roman" w:cs="Times New Roman"/>
      <w:sz w:val="20"/>
      <w:szCs w:val="20"/>
    </w:rPr>
  </w:style>
  <w:style w:type="character" w:customStyle="1" w:styleId="90">
    <w:name w:val="Заголовок 9 Знак"/>
    <w:basedOn w:val="a2"/>
    <w:link w:val="9"/>
    <w:uiPriority w:val="99"/>
    <w:semiHidden/>
    <w:locked/>
    <w:rsid w:val="007D22FB"/>
    <w:rPr>
      <w:rFonts w:ascii="Times New Roman" w:eastAsia="MS Gothic" w:hAnsi="Times New Roman" w:cs="Times New Roman"/>
      <w:i/>
      <w:iCs/>
      <w:spacing w:val="5"/>
      <w:sz w:val="20"/>
      <w:szCs w:val="20"/>
    </w:rPr>
  </w:style>
  <w:style w:type="paragraph" w:customStyle="1" w:styleId="ECHRHeading1">
    <w:name w:val="ECHR_Heading_1"/>
    <w:aliases w:val="Ju_H_I_Roman"/>
    <w:basedOn w:val="1"/>
    <w:next w:val="ECHRPara"/>
    <w:uiPriority w:val="99"/>
    <w:rsid w:val="007D22FB"/>
    <w:pPr>
      <w:keepNext/>
      <w:keepLines/>
      <w:tabs>
        <w:tab w:val="left" w:pos="357"/>
      </w:tabs>
      <w:spacing w:before="360" w:after="240"/>
      <w:ind w:left="357" w:hanging="357"/>
      <w:contextualSpacing w:val="0"/>
    </w:pPr>
    <w:rPr>
      <w:b w:val="0"/>
      <w:color w:val="auto"/>
      <w:sz w:val="24"/>
    </w:rPr>
  </w:style>
  <w:style w:type="paragraph" w:customStyle="1" w:styleId="ECHRTitle1">
    <w:name w:val="ECHR_Title_1"/>
    <w:aliases w:val="Ju_H_Head"/>
    <w:basedOn w:val="a1"/>
    <w:next w:val="ECHRPara"/>
    <w:uiPriority w:val="99"/>
    <w:rsid w:val="007D22FB"/>
    <w:pPr>
      <w:keepNext/>
      <w:keepLines/>
      <w:spacing w:before="720" w:after="240"/>
      <w:outlineLvl w:val="0"/>
    </w:pPr>
    <w:rPr>
      <w:sz w:val="28"/>
    </w:rPr>
  </w:style>
  <w:style w:type="paragraph" w:customStyle="1" w:styleId="ECHRPara">
    <w:name w:val="ECHR_Para"/>
    <w:aliases w:val="Ju_Para"/>
    <w:basedOn w:val="a1"/>
    <w:link w:val="ECHRParaChar"/>
    <w:uiPriority w:val="99"/>
    <w:rsid w:val="007D22FB"/>
    <w:pPr>
      <w:ind w:firstLine="284"/>
    </w:pPr>
    <w:rPr>
      <w:szCs w:val="20"/>
    </w:rPr>
  </w:style>
  <w:style w:type="character" w:customStyle="1" w:styleId="ECHRParaChar">
    <w:name w:val="ECHR_Para Char"/>
    <w:aliases w:val="Ju_Para Char"/>
    <w:link w:val="ECHRPara"/>
    <w:uiPriority w:val="99"/>
    <w:locked/>
    <w:rsid w:val="00B921A8"/>
    <w:rPr>
      <w:rFonts w:eastAsia="MS Mincho"/>
      <w:sz w:val="24"/>
      <w:lang w:val="ru-RU" w:eastAsia="ru-RU"/>
    </w:rPr>
  </w:style>
  <w:style w:type="paragraph" w:styleId="a5">
    <w:name w:val="footer"/>
    <w:basedOn w:val="a1"/>
    <w:link w:val="a6"/>
    <w:uiPriority w:val="99"/>
    <w:semiHidden/>
    <w:rsid w:val="007D22FB"/>
    <w:pPr>
      <w:tabs>
        <w:tab w:val="center" w:pos="4536"/>
        <w:tab w:val="right" w:pos="9696"/>
      </w:tabs>
      <w:ind w:left="-680" w:right="-680"/>
    </w:pPr>
    <w:rPr>
      <w:rFonts w:eastAsia="Times New Roman"/>
    </w:rPr>
  </w:style>
  <w:style w:type="character" w:customStyle="1" w:styleId="a6">
    <w:name w:val="Нижний колонтитул Знак"/>
    <w:basedOn w:val="a2"/>
    <w:link w:val="a5"/>
    <w:uiPriority w:val="99"/>
    <w:semiHidden/>
    <w:locked/>
    <w:rsid w:val="007D22FB"/>
    <w:rPr>
      <w:rFonts w:cs="Times New Roman"/>
      <w:sz w:val="24"/>
      <w:lang w:val="ru-RU" w:eastAsia="ru-RU"/>
    </w:rPr>
  </w:style>
  <w:style w:type="paragraph" w:customStyle="1" w:styleId="ECHRDecisionBody">
    <w:name w:val="ECHR_Decision_Body"/>
    <w:aliases w:val="Ju_Judges"/>
    <w:basedOn w:val="a1"/>
    <w:link w:val="JuJudgesChar"/>
    <w:uiPriority w:val="99"/>
    <w:rsid w:val="007D22FB"/>
    <w:pPr>
      <w:tabs>
        <w:tab w:val="left" w:pos="567"/>
        <w:tab w:val="left" w:pos="1134"/>
      </w:tabs>
      <w:jc w:val="left"/>
    </w:pPr>
    <w:rPr>
      <w:szCs w:val="20"/>
    </w:rPr>
  </w:style>
  <w:style w:type="character" w:customStyle="1" w:styleId="JuJudgesChar">
    <w:name w:val="Ju_Judges Char"/>
    <w:link w:val="ECHRDecisionBody"/>
    <w:uiPriority w:val="99"/>
    <w:locked/>
    <w:rsid w:val="00D15473"/>
    <w:rPr>
      <w:rFonts w:eastAsia="MS Mincho"/>
      <w:sz w:val="24"/>
    </w:rPr>
  </w:style>
  <w:style w:type="paragraph" w:customStyle="1" w:styleId="ECHRHeading2">
    <w:name w:val="ECHR_Heading_2"/>
    <w:aliases w:val="Ju_H_A"/>
    <w:basedOn w:val="2"/>
    <w:next w:val="ECHRPara"/>
    <w:uiPriority w:val="99"/>
    <w:rsid w:val="007D22FB"/>
    <w:pPr>
      <w:keepNext/>
      <w:keepLines/>
      <w:tabs>
        <w:tab w:val="left" w:pos="584"/>
      </w:tabs>
      <w:spacing w:before="360" w:after="240"/>
      <w:ind w:left="584" w:hanging="352"/>
    </w:pPr>
    <w:rPr>
      <w:color w:val="auto"/>
      <w:sz w:val="24"/>
    </w:rPr>
  </w:style>
  <w:style w:type="paragraph" w:customStyle="1" w:styleId="ECHRParaQuote">
    <w:name w:val="ECHR_Para_Quote"/>
    <w:aliases w:val="Ju_Quot"/>
    <w:basedOn w:val="a1"/>
    <w:uiPriority w:val="99"/>
    <w:rsid w:val="007D22FB"/>
    <w:pPr>
      <w:spacing w:before="120" w:after="120"/>
      <w:ind w:left="425" w:firstLine="142"/>
    </w:pPr>
    <w:rPr>
      <w:sz w:val="20"/>
    </w:rPr>
  </w:style>
  <w:style w:type="paragraph" w:customStyle="1" w:styleId="JuSigned">
    <w:name w:val="Ju_Signed"/>
    <w:basedOn w:val="a1"/>
    <w:next w:val="JuParaLast"/>
    <w:link w:val="JuSignedChar"/>
    <w:uiPriority w:val="99"/>
    <w:rsid w:val="007D22FB"/>
    <w:pPr>
      <w:tabs>
        <w:tab w:val="center" w:pos="851"/>
        <w:tab w:val="center" w:pos="6407"/>
      </w:tabs>
      <w:spacing w:before="720"/>
      <w:jc w:val="left"/>
    </w:pPr>
    <w:rPr>
      <w:szCs w:val="20"/>
    </w:rPr>
  </w:style>
  <w:style w:type="paragraph" w:customStyle="1" w:styleId="JuParaLast">
    <w:name w:val="Ju_Para_Last"/>
    <w:basedOn w:val="a1"/>
    <w:next w:val="ECHRPara"/>
    <w:uiPriority w:val="99"/>
    <w:rsid w:val="007D22FB"/>
    <w:pPr>
      <w:keepNext/>
      <w:keepLines/>
      <w:spacing w:before="240"/>
      <w:ind w:firstLine="284"/>
    </w:pPr>
  </w:style>
  <w:style w:type="character" w:customStyle="1" w:styleId="JuSignedChar">
    <w:name w:val="Ju_Signed Char"/>
    <w:link w:val="JuSigned"/>
    <w:uiPriority w:val="99"/>
    <w:locked/>
    <w:rsid w:val="000726F6"/>
    <w:rPr>
      <w:rFonts w:eastAsia="MS Mincho"/>
      <w:sz w:val="24"/>
    </w:rPr>
  </w:style>
  <w:style w:type="paragraph" w:customStyle="1" w:styleId="JuCase">
    <w:name w:val="Ju_Case"/>
    <w:basedOn w:val="a1"/>
    <w:next w:val="ECHRPara"/>
    <w:link w:val="JuCaseChar"/>
    <w:uiPriority w:val="99"/>
    <w:rsid w:val="007D22FB"/>
    <w:pPr>
      <w:ind w:firstLine="284"/>
    </w:pPr>
    <w:rPr>
      <w:b/>
      <w:szCs w:val="20"/>
    </w:rPr>
  </w:style>
  <w:style w:type="character" w:customStyle="1" w:styleId="JuCaseChar">
    <w:name w:val="Ju_Case Char"/>
    <w:link w:val="JuCase"/>
    <w:uiPriority w:val="99"/>
    <w:locked/>
    <w:rsid w:val="00B921A8"/>
    <w:rPr>
      <w:rFonts w:eastAsia="MS Mincho"/>
      <w:b/>
      <w:sz w:val="24"/>
      <w:lang w:val="ru-RU" w:eastAsia="ru-RU"/>
    </w:rPr>
  </w:style>
  <w:style w:type="paragraph" w:customStyle="1" w:styleId="JuList">
    <w:name w:val="Ju_List"/>
    <w:basedOn w:val="a1"/>
    <w:link w:val="JuListChar"/>
    <w:uiPriority w:val="99"/>
    <w:rsid w:val="007D22FB"/>
    <w:pPr>
      <w:ind w:left="340" w:hanging="340"/>
    </w:pPr>
    <w:rPr>
      <w:szCs w:val="20"/>
    </w:rPr>
  </w:style>
  <w:style w:type="character" w:customStyle="1" w:styleId="JuListChar">
    <w:name w:val="Ju_List Char"/>
    <w:link w:val="JuList"/>
    <w:uiPriority w:val="99"/>
    <w:locked/>
    <w:rsid w:val="00930CD7"/>
    <w:rPr>
      <w:rFonts w:eastAsia="MS Mincho"/>
      <w:sz w:val="24"/>
    </w:rPr>
  </w:style>
  <w:style w:type="paragraph" w:customStyle="1" w:styleId="JuAppQuestion">
    <w:name w:val="Ju_App_Question"/>
    <w:basedOn w:val="a1"/>
    <w:uiPriority w:val="99"/>
    <w:rsid w:val="007D22FB"/>
    <w:pPr>
      <w:numPr>
        <w:numId w:val="24"/>
      </w:numPr>
      <w:jc w:val="left"/>
    </w:pPr>
    <w:rPr>
      <w:b/>
    </w:rPr>
  </w:style>
  <w:style w:type="paragraph" w:styleId="a7">
    <w:name w:val="footnote text"/>
    <w:basedOn w:val="a1"/>
    <w:link w:val="a8"/>
    <w:uiPriority w:val="99"/>
    <w:semiHidden/>
    <w:rsid w:val="007D22FB"/>
    <w:rPr>
      <w:sz w:val="20"/>
      <w:szCs w:val="20"/>
    </w:rPr>
  </w:style>
  <w:style w:type="character" w:customStyle="1" w:styleId="a8">
    <w:name w:val="Текст сноски Знак"/>
    <w:basedOn w:val="a2"/>
    <w:link w:val="a7"/>
    <w:uiPriority w:val="99"/>
    <w:semiHidden/>
    <w:locked/>
    <w:rsid w:val="007D22FB"/>
    <w:rPr>
      <w:rFonts w:eastAsia="MS Mincho" w:cs="Times New Roman"/>
      <w:sz w:val="20"/>
      <w:szCs w:val="20"/>
      <w:lang w:val="ru-RU" w:eastAsia="ru-RU"/>
    </w:rPr>
  </w:style>
  <w:style w:type="character" w:styleId="a9">
    <w:name w:val="footnote reference"/>
    <w:basedOn w:val="a2"/>
    <w:uiPriority w:val="99"/>
    <w:semiHidden/>
    <w:rsid w:val="007D22FB"/>
    <w:rPr>
      <w:rFonts w:cs="Times New Roman"/>
      <w:vertAlign w:val="superscript"/>
    </w:rPr>
  </w:style>
  <w:style w:type="paragraph" w:styleId="aa">
    <w:name w:val="header"/>
    <w:basedOn w:val="a1"/>
    <w:link w:val="ab"/>
    <w:uiPriority w:val="99"/>
    <w:semiHidden/>
    <w:rsid w:val="007D22FB"/>
    <w:pPr>
      <w:tabs>
        <w:tab w:val="center" w:pos="4536"/>
        <w:tab w:val="right" w:pos="9072"/>
      </w:tabs>
    </w:pPr>
    <w:rPr>
      <w:rFonts w:eastAsia="Times New Roman"/>
    </w:rPr>
  </w:style>
  <w:style w:type="character" w:customStyle="1" w:styleId="ab">
    <w:name w:val="Верхний колонтитул Знак"/>
    <w:basedOn w:val="a2"/>
    <w:link w:val="aa"/>
    <w:uiPriority w:val="99"/>
    <w:semiHidden/>
    <w:locked/>
    <w:rsid w:val="007D22FB"/>
    <w:rPr>
      <w:rFonts w:cs="Times New Roman"/>
      <w:sz w:val="24"/>
      <w:lang w:val="ru-RU" w:eastAsia="ru-RU"/>
    </w:rPr>
  </w:style>
  <w:style w:type="character" w:styleId="ac">
    <w:name w:val="page number"/>
    <w:basedOn w:val="a2"/>
    <w:uiPriority w:val="99"/>
    <w:semiHidden/>
    <w:rsid w:val="00D1288A"/>
    <w:rPr>
      <w:rFonts w:cs="Times New Roman"/>
      <w:sz w:val="18"/>
    </w:rPr>
  </w:style>
  <w:style w:type="paragraph" w:customStyle="1" w:styleId="JuLista">
    <w:name w:val="Ju_List_a"/>
    <w:basedOn w:val="JuList"/>
    <w:uiPriority w:val="99"/>
    <w:rsid w:val="007D22FB"/>
    <w:pPr>
      <w:ind w:left="346" w:firstLine="0"/>
    </w:pPr>
  </w:style>
  <w:style w:type="paragraph" w:customStyle="1" w:styleId="JuListi">
    <w:name w:val="Ju_List_i"/>
    <w:basedOn w:val="a1"/>
    <w:next w:val="JuLista"/>
    <w:uiPriority w:val="99"/>
    <w:rsid w:val="007D22FB"/>
    <w:pPr>
      <w:ind w:left="794"/>
    </w:pPr>
  </w:style>
  <w:style w:type="character" w:styleId="ad">
    <w:name w:val="annotation reference"/>
    <w:basedOn w:val="a2"/>
    <w:uiPriority w:val="99"/>
    <w:semiHidden/>
    <w:rsid w:val="000B5279"/>
    <w:rPr>
      <w:rFonts w:cs="Times New Roman"/>
      <w:sz w:val="16"/>
    </w:rPr>
  </w:style>
  <w:style w:type="paragraph" w:styleId="ae">
    <w:name w:val="annotation text"/>
    <w:basedOn w:val="a1"/>
    <w:link w:val="af"/>
    <w:uiPriority w:val="99"/>
    <w:semiHidden/>
    <w:rsid w:val="000B5279"/>
    <w:rPr>
      <w:sz w:val="20"/>
    </w:rPr>
  </w:style>
  <w:style w:type="character" w:customStyle="1" w:styleId="af">
    <w:name w:val="Текст примечания Знак"/>
    <w:basedOn w:val="a2"/>
    <w:link w:val="ae"/>
    <w:uiPriority w:val="99"/>
    <w:semiHidden/>
    <w:locked/>
    <w:rPr>
      <w:rFonts w:eastAsia="MS Mincho" w:cs="Times New Roman"/>
      <w:sz w:val="20"/>
      <w:szCs w:val="20"/>
    </w:rPr>
  </w:style>
  <w:style w:type="paragraph" w:styleId="af0">
    <w:name w:val="Balloon Text"/>
    <w:basedOn w:val="a1"/>
    <w:link w:val="af1"/>
    <w:uiPriority w:val="99"/>
    <w:semiHidden/>
    <w:rsid w:val="007D22FB"/>
    <w:rPr>
      <w:rFonts w:ascii="Tahoma" w:hAnsi="Tahoma" w:cs="Tahoma"/>
      <w:sz w:val="16"/>
      <w:szCs w:val="16"/>
    </w:rPr>
  </w:style>
  <w:style w:type="character" w:customStyle="1" w:styleId="af1">
    <w:name w:val="Текст выноски Знак"/>
    <w:basedOn w:val="a2"/>
    <w:link w:val="af0"/>
    <w:uiPriority w:val="99"/>
    <w:semiHidden/>
    <w:locked/>
    <w:rsid w:val="007D22FB"/>
    <w:rPr>
      <w:rFonts w:ascii="Tahoma" w:eastAsia="MS Mincho" w:hAnsi="Tahoma" w:cs="Tahoma"/>
      <w:sz w:val="16"/>
      <w:szCs w:val="16"/>
      <w:lang w:val="ru-RU" w:eastAsia="ru-RU"/>
    </w:rPr>
  </w:style>
  <w:style w:type="paragraph" w:styleId="af2">
    <w:name w:val="annotation subject"/>
    <w:basedOn w:val="ae"/>
    <w:next w:val="ae"/>
    <w:link w:val="af3"/>
    <w:uiPriority w:val="99"/>
    <w:semiHidden/>
    <w:rsid w:val="00D353F4"/>
    <w:rPr>
      <w:b/>
      <w:bCs/>
    </w:rPr>
  </w:style>
  <w:style w:type="character" w:customStyle="1" w:styleId="af3">
    <w:name w:val="Тема примечания Знак"/>
    <w:basedOn w:val="af"/>
    <w:link w:val="af2"/>
    <w:uiPriority w:val="99"/>
    <w:semiHidden/>
    <w:locked/>
    <w:rPr>
      <w:rFonts w:eastAsia="MS Mincho" w:cs="Times New Roman"/>
      <w:b/>
      <w:bCs/>
      <w:sz w:val="20"/>
      <w:szCs w:val="20"/>
    </w:rPr>
  </w:style>
  <w:style w:type="character" w:styleId="af4">
    <w:name w:val="endnote reference"/>
    <w:basedOn w:val="a2"/>
    <w:uiPriority w:val="99"/>
    <w:semiHidden/>
    <w:rsid w:val="00D1288A"/>
    <w:rPr>
      <w:rFonts w:cs="Times New Roman"/>
      <w:vertAlign w:val="superscript"/>
    </w:rPr>
  </w:style>
  <w:style w:type="paragraph" w:styleId="af5">
    <w:name w:val="endnote text"/>
    <w:basedOn w:val="a1"/>
    <w:link w:val="af6"/>
    <w:uiPriority w:val="99"/>
    <w:semiHidden/>
    <w:rsid w:val="00D1288A"/>
    <w:rPr>
      <w:sz w:val="20"/>
    </w:rPr>
  </w:style>
  <w:style w:type="character" w:customStyle="1" w:styleId="af6">
    <w:name w:val="Текст концевой сноски Знак"/>
    <w:basedOn w:val="a2"/>
    <w:link w:val="af5"/>
    <w:uiPriority w:val="99"/>
    <w:semiHidden/>
    <w:locked/>
    <w:rPr>
      <w:rFonts w:eastAsia="MS Mincho" w:cs="Times New Roman"/>
      <w:sz w:val="20"/>
      <w:szCs w:val="20"/>
    </w:rPr>
  </w:style>
  <w:style w:type="character" w:styleId="af7">
    <w:name w:val="FollowedHyperlink"/>
    <w:basedOn w:val="a2"/>
    <w:uiPriority w:val="99"/>
    <w:semiHidden/>
    <w:rsid w:val="00D1288A"/>
    <w:rPr>
      <w:rFonts w:cs="Times New Roman"/>
      <w:color w:val="800080"/>
      <w:u w:val="single"/>
    </w:rPr>
  </w:style>
  <w:style w:type="character" w:styleId="af8">
    <w:name w:val="Hyperlink"/>
    <w:basedOn w:val="a2"/>
    <w:uiPriority w:val="99"/>
    <w:semiHidden/>
    <w:rsid w:val="007D22FB"/>
    <w:rPr>
      <w:rFonts w:cs="Times New Roman"/>
      <w:color w:val="0072BC"/>
      <w:u w:val="single"/>
    </w:rPr>
  </w:style>
  <w:style w:type="character" w:styleId="af9">
    <w:name w:val="Strong"/>
    <w:basedOn w:val="a2"/>
    <w:uiPriority w:val="99"/>
    <w:qFormat/>
    <w:rsid w:val="007D22FB"/>
    <w:rPr>
      <w:rFonts w:cs="Times New Roman"/>
      <w:b/>
    </w:rPr>
  </w:style>
  <w:style w:type="paragraph" w:styleId="afa">
    <w:name w:val="Document Map"/>
    <w:basedOn w:val="a1"/>
    <w:link w:val="afb"/>
    <w:uiPriority w:val="99"/>
    <w:semiHidden/>
    <w:rsid w:val="008824B9"/>
    <w:pPr>
      <w:shd w:val="clear" w:color="auto" w:fill="000080"/>
    </w:pPr>
    <w:rPr>
      <w:rFonts w:ascii="Tahoma" w:hAnsi="Tahoma" w:cs="Tahoma"/>
      <w:sz w:val="20"/>
    </w:rPr>
  </w:style>
  <w:style w:type="character" w:customStyle="1" w:styleId="afb">
    <w:name w:val="Схема документа Знак"/>
    <w:basedOn w:val="a2"/>
    <w:link w:val="afa"/>
    <w:uiPriority w:val="99"/>
    <w:semiHidden/>
    <w:locked/>
    <w:rPr>
      <w:rFonts w:eastAsia="MS Mincho" w:cs="Times New Roman"/>
      <w:sz w:val="2"/>
    </w:rPr>
  </w:style>
  <w:style w:type="paragraph" w:customStyle="1" w:styleId="OpiPara">
    <w:name w:val="Opi_Para"/>
    <w:basedOn w:val="ECHRPara"/>
    <w:uiPriority w:val="99"/>
    <w:rsid w:val="007D22FB"/>
  </w:style>
  <w:style w:type="paragraph" w:styleId="a">
    <w:name w:val="List Bullet"/>
    <w:basedOn w:val="a1"/>
    <w:uiPriority w:val="99"/>
    <w:semiHidden/>
    <w:rsid w:val="008824B9"/>
    <w:pPr>
      <w:numPr>
        <w:numId w:val="20"/>
      </w:numPr>
    </w:pPr>
  </w:style>
  <w:style w:type="paragraph" w:customStyle="1" w:styleId="JuParaSub">
    <w:name w:val="Ju_Para_Sub"/>
    <w:basedOn w:val="ECHRPara"/>
    <w:uiPriority w:val="99"/>
    <w:rsid w:val="007D22FB"/>
    <w:pPr>
      <w:ind w:left="284"/>
    </w:pPr>
  </w:style>
  <w:style w:type="paragraph" w:customStyle="1" w:styleId="ECHRFooter">
    <w:name w:val="ECHR_Footer"/>
    <w:aliases w:val="Footer_ECHR"/>
    <w:basedOn w:val="a5"/>
    <w:uiPriority w:val="99"/>
    <w:semiHidden/>
    <w:rsid w:val="007D22FB"/>
    <w:pPr>
      <w:jc w:val="left"/>
    </w:pPr>
    <w:rPr>
      <w:sz w:val="8"/>
    </w:rPr>
  </w:style>
  <w:style w:type="paragraph" w:customStyle="1" w:styleId="ECHRFooterLine">
    <w:name w:val="ECHR_Footer_Line"/>
    <w:aliases w:val="Footer_Line"/>
    <w:basedOn w:val="a1"/>
    <w:next w:val="ECHRFooter"/>
    <w:uiPriority w:val="99"/>
    <w:semiHidden/>
    <w:rsid w:val="007D22FB"/>
    <w:pPr>
      <w:pBdr>
        <w:top w:val="single" w:sz="6" w:space="1" w:color="5F5F5F"/>
      </w:pBdr>
      <w:tabs>
        <w:tab w:val="center" w:pos="4536"/>
        <w:tab w:val="right" w:pos="9696"/>
      </w:tabs>
      <w:ind w:left="-680" w:right="-680"/>
      <w:jc w:val="left"/>
    </w:pPr>
    <w:rPr>
      <w:color w:val="5F5F5F"/>
    </w:rPr>
  </w:style>
  <w:style w:type="paragraph" w:customStyle="1" w:styleId="ECHRHeader">
    <w:name w:val="ECHR_Header"/>
    <w:aliases w:val="Ju_Header"/>
    <w:basedOn w:val="aa"/>
    <w:uiPriority w:val="99"/>
    <w:rsid w:val="007D22FB"/>
    <w:pPr>
      <w:tabs>
        <w:tab w:val="clear" w:pos="4536"/>
        <w:tab w:val="clear" w:pos="9072"/>
        <w:tab w:val="center" w:pos="3686"/>
        <w:tab w:val="right" w:pos="7371"/>
      </w:tabs>
      <w:jc w:val="left"/>
    </w:pPr>
    <w:rPr>
      <w:sz w:val="18"/>
    </w:rPr>
  </w:style>
  <w:style w:type="paragraph" w:customStyle="1" w:styleId="OpiParaSub">
    <w:name w:val="Opi_Para_Sub"/>
    <w:basedOn w:val="JuParaSub"/>
    <w:uiPriority w:val="99"/>
    <w:rsid w:val="007D22FB"/>
  </w:style>
  <w:style w:type="paragraph" w:customStyle="1" w:styleId="OpiQuot">
    <w:name w:val="Opi_Quot"/>
    <w:basedOn w:val="ECHRParaQuote"/>
    <w:uiPriority w:val="99"/>
    <w:rsid w:val="007D22FB"/>
  </w:style>
  <w:style w:type="paragraph" w:customStyle="1" w:styleId="OpiQuotSub">
    <w:name w:val="Opi_Quot_Sub"/>
    <w:basedOn w:val="JuQuotSub"/>
    <w:uiPriority w:val="99"/>
    <w:rsid w:val="007D22FB"/>
  </w:style>
  <w:style w:type="paragraph" w:customStyle="1" w:styleId="JuTitle">
    <w:name w:val="Ju_Title"/>
    <w:basedOn w:val="a1"/>
    <w:next w:val="ECHRPara"/>
    <w:uiPriority w:val="99"/>
    <w:rsid w:val="007D22FB"/>
    <w:pPr>
      <w:spacing w:before="720" w:after="240"/>
      <w:jc w:val="center"/>
      <w:outlineLvl w:val="0"/>
    </w:pPr>
    <w:rPr>
      <w:b/>
      <w:caps/>
    </w:rPr>
  </w:style>
  <w:style w:type="paragraph" w:customStyle="1" w:styleId="JuInitialled">
    <w:name w:val="Ju_Initialled"/>
    <w:basedOn w:val="a1"/>
    <w:uiPriority w:val="99"/>
    <w:rsid w:val="007D22FB"/>
    <w:pPr>
      <w:tabs>
        <w:tab w:val="center" w:pos="6407"/>
      </w:tabs>
      <w:spacing w:before="720"/>
      <w:jc w:val="right"/>
    </w:pPr>
  </w:style>
  <w:style w:type="paragraph" w:customStyle="1" w:styleId="OpiHA">
    <w:name w:val="Opi_H_A"/>
    <w:basedOn w:val="ECHRHeading1"/>
    <w:next w:val="OpiPara"/>
    <w:uiPriority w:val="99"/>
    <w:rsid w:val="007D22FB"/>
    <w:pPr>
      <w:tabs>
        <w:tab w:val="clear" w:pos="357"/>
      </w:tabs>
      <w:outlineLvl w:val="1"/>
    </w:pPr>
    <w:rPr>
      <w:b/>
    </w:rPr>
  </w:style>
  <w:style w:type="paragraph" w:customStyle="1" w:styleId="ECHRTitleCentre3">
    <w:name w:val="ECHR_Title_Centre_3"/>
    <w:aliases w:val="Ju_H_Article"/>
    <w:basedOn w:val="a1"/>
    <w:next w:val="ECHRParaQuote"/>
    <w:uiPriority w:val="99"/>
    <w:rsid w:val="007D22FB"/>
    <w:pPr>
      <w:keepNext/>
      <w:keepLines/>
      <w:spacing w:before="240" w:after="120"/>
      <w:jc w:val="center"/>
      <w:outlineLvl w:val="3"/>
    </w:pPr>
    <w:rPr>
      <w:b/>
      <w:sz w:val="20"/>
    </w:rPr>
  </w:style>
  <w:style w:type="paragraph" w:customStyle="1" w:styleId="ECHRTitleCentre2">
    <w:name w:val="ECHR_Title_Centre_2"/>
    <w:aliases w:val="Dec_H_Case"/>
    <w:basedOn w:val="a1"/>
    <w:next w:val="ECHRPara"/>
    <w:uiPriority w:val="99"/>
    <w:rsid w:val="007D22FB"/>
    <w:pPr>
      <w:spacing w:after="240"/>
      <w:jc w:val="center"/>
      <w:outlineLvl w:val="0"/>
    </w:pPr>
  </w:style>
  <w:style w:type="character" w:customStyle="1" w:styleId="JUNAMES">
    <w:name w:val="JU_NAMES"/>
    <w:uiPriority w:val="99"/>
    <w:rsid w:val="007D22FB"/>
    <w:rPr>
      <w:smallCaps/>
    </w:rPr>
  </w:style>
  <w:style w:type="paragraph" w:styleId="afc">
    <w:name w:val="Title"/>
    <w:basedOn w:val="a1"/>
    <w:next w:val="a1"/>
    <w:link w:val="afd"/>
    <w:uiPriority w:val="99"/>
    <w:qFormat/>
    <w:rsid w:val="007D22FB"/>
    <w:pPr>
      <w:pBdr>
        <w:bottom w:val="single" w:sz="4" w:space="1" w:color="auto"/>
      </w:pBdr>
      <w:contextualSpacing/>
    </w:pPr>
    <w:rPr>
      <w:rFonts w:eastAsia="MS Gothic"/>
      <w:spacing w:val="5"/>
      <w:sz w:val="52"/>
      <w:szCs w:val="52"/>
    </w:rPr>
  </w:style>
  <w:style w:type="character" w:customStyle="1" w:styleId="afd">
    <w:name w:val="Название Знак"/>
    <w:basedOn w:val="a2"/>
    <w:link w:val="afc"/>
    <w:uiPriority w:val="99"/>
    <w:semiHidden/>
    <w:locked/>
    <w:rsid w:val="007D22FB"/>
    <w:rPr>
      <w:rFonts w:ascii="Times New Roman" w:eastAsia="MS Gothic" w:hAnsi="Times New Roman" w:cs="Times New Roman"/>
      <w:spacing w:val="5"/>
      <w:sz w:val="52"/>
      <w:szCs w:val="52"/>
    </w:rPr>
  </w:style>
  <w:style w:type="paragraph" w:styleId="afe">
    <w:name w:val="Subtitle"/>
    <w:basedOn w:val="a1"/>
    <w:next w:val="a1"/>
    <w:link w:val="aff"/>
    <w:uiPriority w:val="99"/>
    <w:qFormat/>
    <w:rsid w:val="007D22FB"/>
    <w:pPr>
      <w:spacing w:after="600"/>
    </w:pPr>
    <w:rPr>
      <w:rFonts w:eastAsia="MS Gothic"/>
      <w:i/>
      <w:iCs/>
      <w:spacing w:val="13"/>
      <w:szCs w:val="24"/>
    </w:rPr>
  </w:style>
  <w:style w:type="character" w:customStyle="1" w:styleId="aff">
    <w:name w:val="Подзаголовок Знак"/>
    <w:basedOn w:val="a2"/>
    <w:link w:val="afe"/>
    <w:uiPriority w:val="99"/>
    <w:semiHidden/>
    <w:locked/>
    <w:rsid w:val="007D22FB"/>
    <w:rPr>
      <w:rFonts w:ascii="Times New Roman" w:eastAsia="MS Gothic" w:hAnsi="Times New Roman" w:cs="Times New Roman"/>
      <w:i/>
      <w:iCs/>
      <w:spacing w:val="13"/>
      <w:sz w:val="24"/>
      <w:szCs w:val="24"/>
    </w:rPr>
  </w:style>
  <w:style w:type="character" w:styleId="aff0">
    <w:name w:val="Emphasis"/>
    <w:basedOn w:val="a2"/>
    <w:uiPriority w:val="99"/>
    <w:qFormat/>
    <w:rsid w:val="007D22FB"/>
    <w:rPr>
      <w:rFonts w:cs="Times New Roman"/>
      <w:b/>
      <w:i/>
      <w:spacing w:val="10"/>
      <w:shd w:val="clear" w:color="auto" w:fill="auto"/>
    </w:rPr>
  </w:style>
  <w:style w:type="paragraph" w:styleId="aff1">
    <w:name w:val="No Spacing"/>
    <w:basedOn w:val="a1"/>
    <w:link w:val="aff2"/>
    <w:uiPriority w:val="99"/>
    <w:qFormat/>
    <w:rsid w:val="007D22FB"/>
    <w:rPr>
      <w:sz w:val="22"/>
    </w:rPr>
  </w:style>
  <w:style w:type="character" w:customStyle="1" w:styleId="aff2">
    <w:name w:val="Без интервала Знак"/>
    <w:basedOn w:val="a2"/>
    <w:link w:val="aff1"/>
    <w:uiPriority w:val="99"/>
    <w:semiHidden/>
    <w:locked/>
    <w:rsid w:val="007D22FB"/>
    <w:rPr>
      <w:rFonts w:eastAsia="MS Mincho" w:cs="Times New Roman"/>
    </w:rPr>
  </w:style>
  <w:style w:type="paragraph" w:styleId="aff3">
    <w:name w:val="List Paragraph"/>
    <w:basedOn w:val="a1"/>
    <w:uiPriority w:val="99"/>
    <w:qFormat/>
    <w:rsid w:val="007D22FB"/>
    <w:pPr>
      <w:ind w:left="720"/>
      <w:contextualSpacing/>
    </w:pPr>
  </w:style>
  <w:style w:type="paragraph" w:styleId="21">
    <w:name w:val="Quote"/>
    <w:basedOn w:val="a1"/>
    <w:next w:val="a1"/>
    <w:link w:val="22"/>
    <w:uiPriority w:val="99"/>
    <w:qFormat/>
    <w:rsid w:val="007D22FB"/>
    <w:pPr>
      <w:spacing w:before="200"/>
      <w:ind w:left="360" w:right="360"/>
    </w:pPr>
    <w:rPr>
      <w:i/>
      <w:iCs/>
      <w:sz w:val="22"/>
    </w:rPr>
  </w:style>
  <w:style w:type="character" w:customStyle="1" w:styleId="22">
    <w:name w:val="Цитата 2 Знак"/>
    <w:basedOn w:val="a2"/>
    <w:link w:val="21"/>
    <w:uiPriority w:val="99"/>
    <w:semiHidden/>
    <w:locked/>
    <w:rsid w:val="007D22FB"/>
    <w:rPr>
      <w:rFonts w:eastAsia="MS Mincho" w:cs="Times New Roman"/>
      <w:i/>
      <w:iCs/>
    </w:rPr>
  </w:style>
  <w:style w:type="paragraph" w:styleId="aff4">
    <w:name w:val="Intense Quote"/>
    <w:basedOn w:val="a1"/>
    <w:next w:val="a1"/>
    <w:link w:val="aff5"/>
    <w:uiPriority w:val="99"/>
    <w:qFormat/>
    <w:rsid w:val="007D22FB"/>
    <w:pPr>
      <w:pBdr>
        <w:bottom w:val="single" w:sz="4" w:space="1" w:color="auto"/>
      </w:pBdr>
      <w:spacing w:before="200" w:after="280"/>
      <w:ind w:left="1008" w:right="1152"/>
    </w:pPr>
    <w:rPr>
      <w:b/>
      <w:bCs/>
      <w:i/>
      <w:iCs/>
      <w:sz w:val="22"/>
    </w:rPr>
  </w:style>
  <w:style w:type="character" w:customStyle="1" w:styleId="aff5">
    <w:name w:val="Выделенная цитата Знак"/>
    <w:basedOn w:val="a2"/>
    <w:link w:val="aff4"/>
    <w:uiPriority w:val="99"/>
    <w:semiHidden/>
    <w:locked/>
    <w:rsid w:val="007D22FB"/>
    <w:rPr>
      <w:rFonts w:eastAsia="MS Mincho" w:cs="Times New Roman"/>
      <w:b/>
      <w:bCs/>
      <w:i/>
      <w:iCs/>
    </w:rPr>
  </w:style>
  <w:style w:type="character" w:styleId="aff6">
    <w:name w:val="Subtle Emphasis"/>
    <w:basedOn w:val="a2"/>
    <w:uiPriority w:val="99"/>
    <w:qFormat/>
    <w:rsid w:val="007D22FB"/>
    <w:rPr>
      <w:rFonts w:cs="Times New Roman"/>
      <w:i/>
    </w:rPr>
  </w:style>
  <w:style w:type="character" w:styleId="aff7">
    <w:name w:val="Intense Emphasis"/>
    <w:basedOn w:val="a2"/>
    <w:uiPriority w:val="99"/>
    <w:qFormat/>
    <w:rsid w:val="007D22FB"/>
    <w:rPr>
      <w:rFonts w:cs="Times New Roman"/>
      <w:b/>
    </w:rPr>
  </w:style>
  <w:style w:type="character" w:styleId="aff8">
    <w:name w:val="Subtle Reference"/>
    <w:basedOn w:val="a2"/>
    <w:uiPriority w:val="99"/>
    <w:qFormat/>
    <w:rsid w:val="007D22FB"/>
    <w:rPr>
      <w:rFonts w:cs="Times New Roman"/>
      <w:smallCaps/>
    </w:rPr>
  </w:style>
  <w:style w:type="character" w:styleId="aff9">
    <w:name w:val="Intense Reference"/>
    <w:basedOn w:val="a2"/>
    <w:uiPriority w:val="99"/>
    <w:qFormat/>
    <w:rsid w:val="007D22FB"/>
    <w:rPr>
      <w:rFonts w:cs="Times New Roman"/>
      <w:smallCaps/>
      <w:spacing w:val="5"/>
      <w:u w:val="single"/>
    </w:rPr>
  </w:style>
  <w:style w:type="character" w:styleId="affa">
    <w:name w:val="Book Title"/>
    <w:basedOn w:val="a2"/>
    <w:uiPriority w:val="99"/>
    <w:qFormat/>
    <w:rsid w:val="007D22FB"/>
    <w:rPr>
      <w:rFonts w:cs="Times New Roman"/>
      <w:i/>
      <w:smallCaps/>
      <w:spacing w:val="5"/>
    </w:rPr>
  </w:style>
  <w:style w:type="paragraph" w:styleId="affb">
    <w:name w:val="TOC Heading"/>
    <w:basedOn w:val="1"/>
    <w:next w:val="a1"/>
    <w:uiPriority w:val="99"/>
    <w:qFormat/>
    <w:rsid w:val="007D22FB"/>
    <w:pPr>
      <w:outlineLvl w:val="9"/>
    </w:pPr>
    <w:rPr>
      <w:color w:val="474747"/>
    </w:rPr>
  </w:style>
  <w:style w:type="paragraph" w:styleId="affc">
    <w:name w:val="Bibliography"/>
    <w:basedOn w:val="a1"/>
    <w:next w:val="a1"/>
    <w:uiPriority w:val="99"/>
    <w:semiHidden/>
    <w:rsid w:val="00171962"/>
  </w:style>
  <w:style w:type="paragraph" w:styleId="affd">
    <w:name w:val="Block Text"/>
    <w:basedOn w:val="a1"/>
    <w:uiPriority w:val="99"/>
    <w:semiHidden/>
    <w:rsid w:val="00171962"/>
    <w:pPr>
      <w:pBdr>
        <w:top w:val="single" w:sz="2" w:space="10" w:color="0072BC" w:shadow="1" w:frame="1"/>
        <w:left w:val="single" w:sz="2" w:space="10" w:color="0072BC" w:shadow="1" w:frame="1"/>
        <w:bottom w:val="single" w:sz="2" w:space="10" w:color="0072BC" w:shadow="1" w:frame="1"/>
        <w:right w:val="single" w:sz="2" w:space="10" w:color="0072BC" w:shadow="1" w:frame="1"/>
      </w:pBdr>
      <w:ind w:left="1152" w:right="1152"/>
    </w:pPr>
    <w:rPr>
      <w:i/>
      <w:iCs/>
      <w:color w:val="0072BC"/>
    </w:rPr>
  </w:style>
  <w:style w:type="paragraph" w:styleId="affe">
    <w:name w:val="Body Text"/>
    <w:basedOn w:val="a1"/>
    <w:link w:val="afff"/>
    <w:uiPriority w:val="99"/>
    <w:semiHidden/>
    <w:rsid w:val="00171962"/>
    <w:pPr>
      <w:spacing w:after="120"/>
    </w:pPr>
  </w:style>
  <w:style w:type="character" w:customStyle="1" w:styleId="afff">
    <w:name w:val="Основной текст Знак"/>
    <w:basedOn w:val="a2"/>
    <w:link w:val="affe"/>
    <w:uiPriority w:val="99"/>
    <w:locked/>
    <w:rsid w:val="00171962"/>
    <w:rPr>
      <w:rFonts w:cs="Times New Roman"/>
      <w:sz w:val="24"/>
      <w:lang w:val="ru-RU"/>
    </w:rPr>
  </w:style>
  <w:style w:type="paragraph" w:styleId="23">
    <w:name w:val="Body Text 2"/>
    <w:basedOn w:val="a1"/>
    <w:link w:val="24"/>
    <w:uiPriority w:val="99"/>
    <w:semiHidden/>
    <w:rsid w:val="00171962"/>
    <w:pPr>
      <w:spacing w:after="120" w:line="480" w:lineRule="auto"/>
    </w:pPr>
  </w:style>
  <w:style w:type="character" w:customStyle="1" w:styleId="24">
    <w:name w:val="Основной текст 2 Знак"/>
    <w:basedOn w:val="a2"/>
    <w:link w:val="23"/>
    <w:uiPriority w:val="99"/>
    <w:locked/>
    <w:rsid w:val="00171962"/>
    <w:rPr>
      <w:rFonts w:cs="Times New Roman"/>
      <w:sz w:val="24"/>
      <w:lang w:val="ru-RU"/>
    </w:rPr>
  </w:style>
  <w:style w:type="paragraph" w:styleId="31">
    <w:name w:val="Body Text 3"/>
    <w:basedOn w:val="a1"/>
    <w:link w:val="32"/>
    <w:uiPriority w:val="99"/>
    <w:semiHidden/>
    <w:rsid w:val="00171962"/>
    <w:pPr>
      <w:spacing w:after="120"/>
    </w:pPr>
    <w:rPr>
      <w:sz w:val="16"/>
      <w:szCs w:val="16"/>
    </w:rPr>
  </w:style>
  <w:style w:type="character" w:customStyle="1" w:styleId="32">
    <w:name w:val="Основной текст 3 Знак"/>
    <w:basedOn w:val="a2"/>
    <w:link w:val="31"/>
    <w:uiPriority w:val="99"/>
    <w:locked/>
    <w:rsid w:val="00171962"/>
    <w:rPr>
      <w:rFonts w:cs="Times New Roman"/>
      <w:sz w:val="16"/>
      <w:szCs w:val="16"/>
      <w:lang w:val="ru-RU"/>
    </w:rPr>
  </w:style>
  <w:style w:type="paragraph" w:styleId="afff0">
    <w:name w:val="Body Text First Indent"/>
    <w:basedOn w:val="affe"/>
    <w:link w:val="afff1"/>
    <w:uiPriority w:val="99"/>
    <w:semiHidden/>
    <w:rsid w:val="00171962"/>
    <w:pPr>
      <w:spacing w:after="0"/>
      <w:ind w:firstLine="360"/>
    </w:pPr>
  </w:style>
  <w:style w:type="character" w:customStyle="1" w:styleId="afff1">
    <w:name w:val="Красная строка Знак"/>
    <w:basedOn w:val="afff"/>
    <w:link w:val="afff0"/>
    <w:uiPriority w:val="99"/>
    <w:locked/>
    <w:rsid w:val="00171962"/>
    <w:rPr>
      <w:rFonts w:cs="Times New Roman"/>
      <w:sz w:val="24"/>
      <w:lang w:val="ru-RU"/>
    </w:rPr>
  </w:style>
  <w:style w:type="paragraph" w:styleId="afff2">
    <w:name w:val="Body Text Indent"/>
    <w:basedOn w:val="a1"/>
    <w:link w:val="afff3"/>
    <w:uiPriority w:val="99"/>
    <w:semiHidden/>
    <w:rsid w:val="00171962"/>
    <w:pPr>
      <w:spacing w:after="120"/>
      <w:ind w:left="283"/>
    </w:pPr>
  </w:style>
  <w:style w:type="character" w:customStyle="1" w:styleId="afff3">
    <w:name w:val="Основной текст с отступом Знак"/>
    <w:basedOn w:val="a2"/>
    <w:link w:val="afff2"/>
    <w:uiPriority w:val="99"/>
    <w:locked/>
    <w:rsid w:val="00171962"/>
    <w:rPr>
      <w:rFonts w:cs="Times New Roman"/>
      <w:sz w:val="24"/>
      <w:lang w:val="ru-RU"/>
    </w:rPr>
  </w:style>
  <w:style w:type="paragraph" w:styleId="25">
    <w:name w:val="Body Text First Indent 2"/>
    <w:basedOn w:val="afff2"/>
    <w:link w:val="26"/>
    <w:uiPriority w:val="99"/>
    <w:semiHidden/>
    <w:rsid w:val="00171962"/>
    <w:pPr>
      <w:spacing w:after="0"/>
      <w:ind w:left="360" w:firstLine="360"/>
    </w:pPr>
  </w:style>
  <w:style w:type="character" w:customStyle="1" w:styleId="26">
    <w:name w:val="Красная строка 2 Знак"/>
    <w:basedOn w:val="afff3"/>
    <w:link w:val="25"/>
    <w:uiPriority w:val="99"/>
    <w:locked/>
    <w:rsid w:val="00171962"/>
    <w:rPr>
      <w:rFonts w:cs="Times New Roman"/>
      <w:sz w:val="24"/>
      <w:lang w:val="ru-RU"/>
    </w:rPr>
  </w:style>
  <w:style w:type="paragraph" w:styleId="27">
    <w:name w:val="Body Text Indent 2"/>
    <w:basedOn w:val="a1"/>
    <w:link w:val="28"/>
    <w:uiPriority w:val="99"/>
    <w:semiHidden/>
    <w:rsid w:val="00171962"/>
    <w:pPr>
      <w:spacing w:after="120" w:line="480" w:lineRule="auto"/>
      <w:ind w:left="283"/>
    </w:pPr>
  </w:style>
  <w:style w:type="character" w:customStyle="1" w:styleId="28">
    <w:name w:val="Основной текст с отступом 2 Знак"/>
    <w:basedOn w:val="a2"/>
    <w:link w:val="27"/>
    <w:uiPriority w:val="99"/>
    <w:locked/>
    <w:rsid w:val="00171962"/>
    <w:rPr>
      <w:rFonts w:cs="Times New Roman"/>
      <w:sz w:val="24"/>
      <w:lang w:val="ru-RU"/>
    </w:rPr>
  </w:style>
  <w:style w:type="paragraph" w:styleId="33">
    <w:name w:val="Body Text Indent 3"/>
    <w:basedOn w:val="a1"/>
    <w:link w:val="34"/>
    <w:uiPriority w:val="99"/>
    <w:semiHidden/>
    <w:rsid w:val="00171962"/>
    <w:pPr>
      <w:spacing w:after="120"/>
      <w:ind w:left="283"/>
    </w:pPr>
    <w:rPr>
      <w:sz w:val="16"/>
      <w:szCs w:val="16"/>
    </w:rPr>
  </w:style>
  <w:style w:type="character" w:customStyle="1" w:styleId="34">
    <w:name w:val="Основной текст с отступом 3 Знак"/>
    <w:basedOn w:val="a2"/>
    <w:link w:val="33"/>
    <w:uiPriority w:val="99"/>
    <w:locked/>
    <w:rsid w:val="00171962"/>
    <w:rPr>
      <w:rFonts w:cs="Times New Roman"/>
      <w:sz w:val="16"/>
      <w:szCs w:val="16"/>
      <w:lang w:val="ru-RU"/>
    </w:rPr>
  </w:style>
  <w:style w:type="paragraph" w:styleId="afff4">
    <w:name w:val="caption"/>
    <w:basedOn w:val="a1"/>
    <w:next w:val="a1"/>
    <w:uiPriority w:val="99"/>
    <w:qFormat/>
    <w:rsid w:val="00171962"/>
    <w:pPr>
      <w:spacing w:after="200"/>
    </w:pPr>
    <w:rPr>
      <w:b/>
      <w:bCs/>
      <w:color w:val="0072BC"/>
      <w:sz w:val="18"/>
      <w:szCs w:val="18"/>
    </w:rPr>
  </w:style>
  <w:style w:type="paragraph" w:styleId="afff5">
    <w:name w:val="Closing"/>
    <w:basedOn w:val="a1"/>
    <w:link w:val="afff6"/>
    <w:uiPriority w:val="99"/>
    <w:semiHidden/>
    <w:rsid w:val="00171962"/>
    <w:pPr>
      <w:ind w:left="4252"/>
    </w:pPr>
  </w:style>
  <w:style w:type="character" w:customStyle="1" w:styleId="afff6">
    <w:name w:val="Прощание Знак"/>
    <w:basedOn w:val="a2"/>
    <w:link w:val="afff5"/>
    <w:uiPriority w:val="99"/>
    <w:locked/>
    <w:rsid w:val="00171962"/>
    <w:rPr>
      <w:rFonts w:cs="Times New Roman"/>
      <w:sz w:val="24"/>
      <w:lang w:val="ru-RU"/>
    </w:rPr>
  </w:style>
  <w:style w:type="table" w:styleId="afff7">
    <w:name w:val="Colorful Grid"/>
    <w:basedOn w:val="a3"/>
    <w:uiPriority w:val="99"/>
    <w:semiHidden/>
    <w:rsid w:val="00171962"/>
    <w:rPr>
      <w:color w:val="000000"/>
      <w:sz w:val="20"/>
      <w:szCs w:val="2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CCCCCC"/>
    </w:tcPr>
    <w:tblStylePr w:type="firstRow">
      <w:rPr>
        <w:rFonts w:cs="Times New Roman"/>
        <w:b/>
        <w:bCs/>
      </w:rPr>
      <w:tblPr/>
      <w:tcPr>
        <w:shd w:val="clear" w:color="auto" w:fill="999999"/>
      </w:tcPr>
    </w:tblStylePr>
    <w:tblStylePr w:type="lastRow">
      <w:rPr>
        <w:rFonts w:cs="Times New Roman"/>
        <w:b/>
        <w:bCs/>
        <w:color w:val="000000"/>
      </w:rPr>
      <w:tblPr/>
      <w:tcPr>
        <w:shd w:val="clear" w:color="auto" w:fill="999999"/>
      </w:tcPr>
    </w:tblStylePr>
    <w:tblStylePr w:type="firstCol">
      <w:rPr>
        <w:rFonts w:cs="Times New Roman"/>
        <w:color w:val="0072BC"/>
      </w:rPr>
      <w:tblPr/>
      <w:tcPr>
        <w:shd w:val="clear" w:color="auto" w:fill="000000"/>
      </w:tcPr>
    </w:tblStylePr>
    <w:tblStylePr w:type="lastCol">
      <w:rPr>
        <w:rFonts w:cs="Times New Roman"/>
        <w:color w:val="0072BC"/>
      </w:rPr>
      <w:tblPr/>
      <w:tcPr>
        <w:shd w:val="clear" w:color="auto" w:fill="000000"/>
      </w:tc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1">
    <w:name w:val="Colorful Grid Accent 1"/>
    <w:basedOn w:val="a3"/>
    <w:uiPriority w:val="99"/>
    <w:semiHidden/>
    <w:rsid w:val="00171962"/>
    <w:rPr>
      <w:color w:val="000000"/>
      <w:sz w:val="20"/>
      <w:szCs w:val="2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BEE5FF"/>
    </w:tcPr>
    <w:tblStylePr w:type="firstRow">
      <w:rPr>
        <w:rFonts w:cs="Times New Roman"/>
        <w:b/>
        <w:bCs/>
      </w:rPr>
      <w:tblPr/>
      <w:tcPr>
        <w:shd w:val="clear" w:color="auto" w:fill="7ECBFF"/>
      </w:tcPr>
    </w:tblStylePr>
    <w:tblStylePr w:type="lastRow">
      <w:rPr>
        <w:rFonts w:cs="Times New Roman"/>
        <w:b/>
        <w:bCs/>
        <w:color w:val="000000"/>
      </w:rPr>
      <w:tblPr/>
      <w:tcPr>
        <w:shd w:val="clear" w:color="auto" w:fill="7ECBFF"/>
      </w:tcPr>
    </w:tblStylePr>
    <w:tblStylePr w:type="firstCol">
      <w:rPr>
        <w:rFonts w:cs="Times New Roman"/>
        <w:color w:val="0072BC"/>
      </w:rPr>
      <w:tblPr/>
      <w:tcPr>
        <w:shd w:val="clear" w:color="auto" w:fill="00548C"/>
      </w:tcPr>
    </w:tblStylePr>
    <w:tblStylePr w:type="lastCol">
      <w:rPr>
        <w:rFonts w:cs="Times New Roman"/>
        <w:color w:val="0072BC"/>
      </w:rPr>
      <w:tblPr/>
      <w:tcPr>
        <w:shd w:val="clear" w:color="auto" w:fill="00548C"/>
      </w:tc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2">
    <w:name w:val="Colorful Grid Accent 2"/>
    <w:basedOn w:val="a3"/>
    <w:uiPriority w:val="99"/>
    <w:semiHidden/>
    <w:rsid w:val="00171962"/>
    <w:rPr>
      <w:color w:val="000000"/>
      <w:sz w:val="20"/>
      <w:szCs w:val="2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FFBFBF"/>
    </w:tcPr>
    <w:tblStylePr w:type="firstRow">
      <w:rPr>
        <w:rFonts w:cs="Times New Roman"/>
        <w:b/>
        <w:bCs/>
      </w:rPr>
      <w:tblPr/>
      <w:tcPr>
        <w:shd w:val="clear" w:color="auto" w:fill="FF7F7F"/>
      </w:tcPr>
    </w:tblStylePr>
    <w:tblStylePr w:type="lastRow">
      <w:rPr>
        <w:rFonts w:cs="Times New Roman"/>
        <w:b/>
        <w:bCs/>
        <w:color w:val="000000"/>
      </w:rPr>
      <w:tblPr/>
      <w:tcPr>
        <w:shd w:val="clear" w:color="auto" w:fill="FF7F7F"/>
      </w:tcPr>
    </w:tblStylePr>
    <w:tblStylePr w:type="firstCol">
      <w:rPr>
        <w:rFonts w:cs="Times New Roman"/>
        <w:color w:val="0072BC"/>
      </w:rPr>
      <w:tblPr/>
      <w:tcPr>
        <w:shd w:val="clear" w:color="auto" w:fill="8F0000"/>
      </w:tcPr>
    </w:tblStylePr>
    <w:tblStylePr w:type="lastCol">
      <w:rPr>
        <w:rFonts w:cs="Times New Roman"/>
        <w:color w:val="0072BC"/>
      </w:rPr>
      <w:tblPr/>
      <w:tcPr>
        <w:shd w:val="clear" w:color="auto" w:fill="8F0000"/>
      </w:tc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3">
    <w:name w:val="Colorful Grid Accent 3"/>
    <w:basedOn w:val="a3"/>
    <w:uiPriority w:val="99"/>
    <w:semiHidden/>
    <w:rsid w:val="00171962"/>
    <w:rPr>
      <w:color w:val="000000"/>
      <w:sz w:val="20"/>
      <w:szCs w:val="2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4">
    <w:name w:val="Colorful Grid Accent 4"/>
    <w:basedOn w:val="a3"/>
    <w:uiPriority w:val="99"/>
    <w:semiHidden/>
    <w:rsid w:val="00171962"/>
    <w:rPr>
      <w:color w:val="000000"/>
      <w:sz w:val="20"/>
      <w:szCs w:val="2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EAEAEA"/>
    </w:tcPr>
    <w:tblStylePr w:type="firstRow">
      <w:rPr>
        <w:rFonts w:cs="Times New Roman"/>
        <w:b/>
        <w:bCs/>
      </w:rPr>
      <w:tblPr/>
      <w:tcPr>
        <w:shd w:val="clear" w:color="auto" w:fill="D5D5D5"/>
      </w:tcPr>
    </w:tblStylePr>
    <w:tblStylePr w:type="lastRow">
      <w:rPr>
        <w:rFonts w:cs="Times New Roman"/>
        <w:b/>
        <w:bCs/>
        <w:color w:val="000000"/>
      </w:rPr>
      <w:tblPr/>
      <w:tcPr>
        <w:shd w:val="clear" w:color="auto" w:fill="D5D5D5"/>
      </w:tcPr>
    </w:tblStylePr>
    <w:tblStylePr w:type="firstCol">
      <w:rPr>
        <w:rFonts w:cs="Times New Roman"/>
        <w:color w:val="0072BC"/>
      </w:rPr>
      <w:tblPr/>
      <w:tcPr>
        <w:shd w:val="clear" w:color="auto" w:fill="707070"/>
      </w:tcPr>
    </w:tblStylePr>
    <w:tblStylePr w:type="lastCol">
      <w:rPr>
        <w:rFonts w:cs="Times New Roman"/>
        <w:color w:val="0072BC"/>
      </w:rPr>
      <w:tblPr/>
      <w:tcPr>
        <w:shd w:val="clear" w:color="auto" w:fill="707070"/>
      </w:tc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5">
    <w:name w:val="Colorful Grid Accent 5"/>
    <w:basedOn w:val="a3"/>
    <w:uiPriority w:val="99"/>
    <w:semiHidden/>
    <w:rsid w:val="00171962"/>
    <w:rPr>
      <w:color w:val="000000"/>
      <w:sz w:val="20"/>
      <w:szCs w:val="2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DFDFDF"/>
    </w:tcPr>
    <w:tblStylePr w:type="firstRow">
      <w:rPr>
        <w:rFonts w:cs="Times New Roman"/>
        <w:b/>
        <w:bCs/>
      </w:rPr>
      <w:tblPr/>
      <w:tcPr>
        <w:shd w:val="clear" w:color="auto" w:fill="BFBFBF"/>
      </w:tcPr>
    </w:tblStylePr>
    <w:tblStylePr w:type="lastRow">
      <w:rPr>
        <w:rFonts w:cs="Times New Roman"/>
        <w:b/>
        <w:bCs/>
        <w:color w:val="000000"/>
      </w:rPr>
      <w:tblPr/>
      <w:tcPr>
        <w:shd w:val="clear" w:color="auto" w:fill="BFBFBF"/>
      </w:tcPr>
    </w:tblStylePr>
    <w:tblStylePr w:type="firstCol">
      <w:rPr>
        <w:rFonts w:cs="Times New Roman"/>
        <w:color w:val="0072BC"/>
      </w:rPr>
      <w:tblPr/>
      <w:tcPr>
        <w:shd w:val="clear" w:color="auto" w:fill="474747"/>
      </w:tcPr>
    </w:tblStylePr>
    <w:tblStylePr w:type="lastCol">
      <w:rPr>
        <w:rFonts w:cs="Times New Roman"/>
        <w:color w:val="0072BC"/>
      </w:rPr>
      <w:tblPr/>
      <w:tcPr>
        <w:shd w:val="clear" w:color="auto" w:fill="474747"/>
      </w:tc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6">
    <w:name w:val="Colorful Grid Accent 6"/>
    <w:basedOn w:val="a3"/>
    <w:uiPriority w:val="99"/>
    <w:semiHidden/>
    <w:rsid w:val="00171962"/>
    <w:rPr>
      <w:color w:val="000000"/>
      <w:sz w:val="20"/>
      <w:szCs w:val="20"/>
    </w:rPr>
    <w:tblPr>
      <w:tblStyleRowBandSize w:val="1"/>
      <w:tblStyleColBandSize w:val="1"/>
      <w:tblInd w:w="0" w:type="dxa"/>
      <w:tblBorders>
        <w:insideH w:val="single" w:sz="4" w:space="0" w:color="0072BC"/>
      </w:tblBorders>
      <w:tblCellMar>
        <w:top w:w="0" w:type="dxa"/>
        <w:left w:w="108" w:type="dxa"/>
        <w:bottom w:w="0" w:type="dxa"/>
        <w:right w:w="108" w:type="dxa"/>
      </w:tblCellMar>
    </w:tblPr>
    <w:tcPr>
      <w:shd w:val="clear" w:color="auto" w:fill="DBDBDB"/>
    </w:tcPr>
    <w:tblStylePr w:type="firstRow">
      <w:rPr>
        <w:rFonts w:cs="Times New Roman"/>
        <w:b/>
        <w:bCs/>
      </w:rPr>
      <w:tblPr/>
      <w:tcPr>
        <w:shd w:val="clear" w:color="auto" w:fill="B7B7B7"/>
      </w:tcPr>
    </w:tblStylePr>
    <w:tblStylePr w:type="lastRow">
      <w:rPr>
        <w:rFonts w:cs="Times New Roman"/>
        <w:b/>
        <w:bCs/>
        <w:color w:val="000000"/>
      </w:rPr>
      <w:tblPr/>
      <w:tcPr>
        <w:shd w:val="clear" w:color="auto" w:fill="B7B7B7"/>
      </w:tcPr>
    </w:tblStylePr>
    <w:tblStylePr w:type="firstCol">
      <w:rPr>
        <w:rFonts w:cs="Times New Roman"/>
        <w:color w:val="0072BC"/>
      </w:rPr>
      <w:tblPr/>
      <w:tcPr>
        <w:shd w:val="clear" w:color="auto" w:fill="393939"/>
      </w:tcPr>
    </w:tblStylePr>
    <w:tblStylePr w:type="lastCol">
      <w:rPr>
        <w:rFonts w:cs="Times New Roman"/>
        <w:color w:val="0072BC"/>
      </w:rPr>
      <w:tblPr/>
      <w:tcPr>
        <w:shd w:val="clear" w:color="auto" w:fill="393939"/>
      </w:tc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afff8">
    <w:name w:val="Colorful List"/>
    <w:basedOn w:val="a3"/>
    <w:uiPriority w:val="99"/>
    <w:semiHidden/>
    <w:rsid w:val="00171962"/>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C0C0C0"/>
      </w:tcPr>
    </w:tblStylePr>
    <w:tblStylePr w:type="band1Horz">
      <w:rPr>
        <w:rFonts w:cs="Times New Roman"/>
      </w:rPr>
      <w:tblPr/>
      <w:tcPr>
        <w:shd w:val="clear" w:color="auto" w:fill="CCCCCC"/>
      </w:tcPr>
    </w:tblStylePr>
  </w:style>
  <w:style w:type="table" w:styleId="-10">
    <w:name w:val="Colorful List Accent 1"/>
    <w:basedOn w:val="a3"/>
    <w:uiPriority w:val="99"/>
    <w:semiHidden/>
    <w:rsid w:val="00171962"/>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DFF2F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AFDFFF"/>
      </w:tcPr>
    </w:tblStylePr>
    <w:tblStylePr w:type="band1Horz">
      <w:rPr>
        <w:rFonts w:cs="Times New Roman"/>
      </w:rPr>
      <w:tblPr/>
      <w:tcPr>
        <w:shd w:val="clear" w:color="auto" w:fill="BEE5FF"/>
      </w:tcPr>
    </w:tblStylePr>
  </w:style>
  <w:style w:type="table" w:styleId="-20">
    <w:name w:val="Colorful List Accent 2"/>
    <w:basedOn w:val="a3"/>
    <w:uiPriority w:val="99"/>
    <w:semiHidden/>
    <w:rsid w:val="00171962"/>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FDFDF"/>
    </w:tcPr>
    <w:tblStylePr w:type="firstRow">
      <w:rPr>
        <w:rFonts w:cs="Times New Roman"/>
        <w:b/>
        <w:bCs/>
        <w:color w:val="0072BC"/>
      </w:rPr>
      <w:tblPr/>
      <w:tcPr>
        <w:tcBorders>
          <w:bottom w:val="single" w:sz="12" w:space="0" w:color="0072BC"/>
        </w:tcBorders>
        <w:shd w:val="clear" w:color="auto" w:fill="990000"/>
      </w:tcPr>
    </w:tblStylePr>
    <w:tblStylePr w:type="lastRow">
      <w:rPr>
        <w:rFonts w:cs="Times New Roman"/>
        <w:b/>
        <w:bCs/>
        <w:color w:val="990000"/>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FFB0B0"/>
      </w:tcPr>
    </w:tblStylePr>
    <w:tblStylePr w:type="band1Horz">
      <w:rPr>
        <w:rFonts w:cs="Times New Roman"/>
      </w:rPr>
      <w:tblPr/>
      <w:tcPr>
        <w:shd w:val="clear" w:color="auto" w:fill="FFBFBF"/>
      </w:tcPr>
    </w:tblStylePr>
  </w:style>
  <w:style w:type="table" w:styleId="-30">
    <w:name w:val="Colorful List Accent 3"/>
    <w:basedOn w:val="a3"/>
    <w:uiPriority w:val="99"/>
    <w:semiHidden/>
    <w:rsid w:val="00171962"/>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FEFEF"/>
    </w:tcPr>
    <w:tblStylePr w:type="firstRow">
      <w:rPr>
        <w:rFonts w:cs="Times New Roman"/>
        <w:b/>
        <w:bCs/>
        <w:color w:val="0072BC"/>
      </w:rPr>
      <w:tblPr/>
      <w:tcPr>
        <w:tcBorders>
          <w:bottom w:val="single" w:sz="12" w:space="0" w:color="0072BC"/>
        </w:tcBorders>
        <w:shd w:val="clear" w:color="auto" w:fill="787878"/>
      </w:tcPr>
    </w:tblStylePr>
    <w:tblStylePr w:type="lastRow">
      <w:rPr>
        <w:rFonts w:cs="Times New Roman"/>
        <w:b/>
        <w:bCs/>
        <w:color w:val="787878"/>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40">
    <w:name w:val="Colorful List Accent 4"/>
    <w:basedOn w:val="a3"/>
    <w:uiPriority w:val="99"/>
    <w:semiHidden/>
    <w:rsid w:val="00171962"/>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F4F4F4"/>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E5E5E5"/>
      </w:tcPr>
    </w:tblStylePr>
    <w:tblStylePr w:type="band1Horz">
      <w:rPr>
        <w:rFonts w:cs="Times New Roman"/>
      </w:rPr>
      <w:tblPr/>
      <w:tcPr>
        <w:shd w:val="clear" w:color="auto" w:fill="EAEAEA"/>
      </w:tcPr>
    </w:tblStylePr>
  </w:style>
  <w:style w:type="table" w:styleId="-50">
    <w:name w:val="Colorful List Accent 5"/>
    <w:basedOn w:val="a3"/>
    <w:uiPriority w:val="99"/>
    <w:semiHidden/>
    <w:rsid w:val="00171962"/>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FEFEF"/>
    </w:tcPr>
    <w:tblStylePr w:type="firstRow">
      <w:rPr>
        <w:rFonts w:cs="Times New Roman"/>
        <w:b/>
        <w:bCs/>
        <w:color w:val="0072BC"/>
      </w:rPr>
      <w:tblPr/>
      <w:tcPr>
        <w:tcBorders>
          <w:bottom w:val="single" w:sz="12" w:space="0" w:color="0072BC"/>
        </w:tcBorders>
        <w:shd w:val="clear" w:color="auto" w:fill="3D3D3D"/>
      </w:tcPr>
    </w:tblStylePr>
    <w:tblStylePr w:type="lastRow">
      <w:rPr>
        <w:rFonts w:cs="Times New Roman"/>
        <w:b/>
        <w:bCs/>
        <w:color w:val="3D3D3D"/>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7D7D7"/>
      </w:tcPr>
    </w:tblStylePr>
    <w:tblStylePr w:type="band1Horz">
      <w:rPr>
        <w:rFonts w:cs="Times New Roman"/>
      </w:rPr>
      <w:tblPr/>
      <w:tcPr>
        <w:shd w:val="clear" w:color="auto" w:fill="DFDFDF"/>
      </w:tcPr>
    </w:tblStylePr>
  </w:style>
  <w:style w:type="table" w:styleId="-60">
    <w:name w:val="Colorful List Accent 6"/>
    <w:basedOn w:val="a3"/>
    <w:uiPriority w:val="99"/>
    <w:semiHidden/>
    <w:rsid w:val="00171962"/>
    <w:rPr>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EDEDED"/>
    </w:tcPr>
    <w:tblStylePr w:type="firstRow">
      <w:rPr>
        <w:rFonts w:cs="Times New Roman"/>
        <w:b/>
        <w:bCs/>
        <w:color w:val="0072BC"/>
      </w:rPr>
      <w:tblPr/>
      <w:tcPr>
        <w:tcBorders>
          <w:bottom w:val="single" w:sz="12" w:space="0" w:color="0072BC"/>
        </w:tcBorders>
        <w:shd w:val="clear" w:color="auto" w:fill="4C4C4C"/>
      </w:tcPr>
    </w:tblStylePr>
    <w:tblStylePr w:type="lastRow">
      <w:rPr>
        <w:rFonts w:cs="Times New Roman"/>
        <w:b/>
        <w:bCs/>
        <w:color w:val="4C4C4C"/>
      </w:rPr>
      <w:tblPr/>
      <w:tcPr>
        <w:tcBorders>
          <w:top w:val="single" w:sz="12" w:space="0" w:color="000000"/>
        </w:tcBorders>
        <w:shd w:val="clear" w:color="auto" w:fill="0072BC"/>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nil"/>
          <w:left w:val="nil"/>
          <w:bottom w:val="nil"/>
          <w:right w:val="nil"/>
          <w:insideH w:val="nil"/>
          <w:insideV w:val="nil"/>
        </w:tcBorders>
        <w:shd w:val="clear" w:color="auto" w:fill="D3D3D3"/>
      </w:tcPr>
    </w:tblStylePr>
    <w:tblStylePr w:type="band1Horz">
      <w:rPr>
        <w:rFonts w:cs="Times New Roman"/>
      </w:rPr>
      <w:tblPr/>
      <w:tcPr>
        <w:shd w:val="clear" w:color="auto" w:fill="DBDBDB"/>
      </w:tcPr>
    </w:tblStylePr>
  </w:style>
  <w:style w:type="table" w:styleId="afff9">
    <w:name w:val="Colorful Shading"/>
    <w:basedOn w:val="a3"/>
    <w:uiPriority w:val="99"/>
    <w:semiHidden/>
    <w:rsid w:val="00171962"/>
    <w:rPr>
      <w:color w:val="000000"/>
      <w:sz w:val="20"/>
      <w:szCs w:val="20"/>
    </w:rPr>
    <w:tblPr>
      <w:tblStyleRowBandSize w:val="1"/>
      <w:tblStyleColBandSize w:val="1"/>
      <w:tblInd w:w="0" w:type="dxa"/>
      <w:tblBorders>
        <w:top w:val="single" w:sz="24" w:space="0" w:color="C00000"/>
        <w:left w:val="single" w:sz="4" w:space="0" w:color="000000"/>
        <w:bottom w:val="single" w:sz="4" w:space="0" w:color="000000"/>
        <w:right w:val="single" w:sz="4" w:space="0" w:color="000000"/>
        <w:insideH w:val="single" w:sz="4" w:space="0" w:color="0072BC"/>
        <w:insideV w:val="single" w:sz="4" w:space="0" w:color="0072BC"/>
      </w:tblBorders>
      <w:tblCellMar>
        <w:top w:w="0" w:type="dxa"/>
        <w:left w:w="108" w:type="dxa"/>
        <w:bottom w:w="0" w:type="dxa"/>
        <w:right w:w="108" w:type="dxa"/>
      </w:tblCellMar>
    </w:tblPr>
    <w:tcPr>
      <w:shd w:val="clear" w:color="auto" w:fill="E6E6E6"/>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0000"/>
      </w:tcPr>
    </w:tblStylePr>
    <w:tblStylePr w:type="firstCol">
      <w:rPr>
        <w:rFonts w:cs="Times New Roman"/>
        <w:color w:val="0072BC"/>
      </w:rPr>
      <w:tblPr/>
      <w:tcPr>
        <w:tcBorders>
          <w:top w:val="nil"/>
          <w:left w:val="nil"/>
          <w:bottom w:val="nil"/>
          <w:right w:val="nil"/>
          <w:insideH w:val="single" w:sz="4" w:space="0" w:color="000000"/>
          <w:insideV w:val="nil"/>
        </w:tcBorders>
        <w:shd w:val="clear" w:color="auto" w:fill="000000"/>
      </w:tcPr>
    </w:tblStylePr>
    <w:tblStylePr w:type="lastCol">
      <w:rPr>
        <w:rFonts w:cs="Times New Roman"/>
        <w:color w:val="0072BC"/>
      </w:rPr>
      <w:tblPr/>
      <w:tcPr>
        <w:tcBorders>
          <w:top w:val="nil"/>
          <w:left w:val="nil"/>
          <w:bottom w:val="nil"/>
          <w:right w:val="nil"/>
          <w:insideH w:val="nil"/>
          <w:insideV w:val="nil"/>
        </w:tcBorders>
        <w:shd w:val="clear" w:color="auto" w:fill="000000"/>
      </w:tcPr>
    </w:tblStylePr>
    <w:tblStylePr w:type="band1Vert">
      <w:rPr>
        <w:rFonts w:cs="Times New Roman"/>
      </w:rPr>
      <w:tblPr/>
      <w:tcPr>
        <w:shd w:val="clear" w:color="auto" w:fill="999999"/>
      </w:tcPr>
    </w:tblStylePr>
    <w:tblStylePr w:type="band1Horz">
      <w:rPr>
        <w:rFonts w:cs="Times New Roman"/>
      </w:rPr>
      <w:tblPr/>
      <w:tcPr>
        <w:shd w:val="clear" w:color="auto" w:fill="808080"/>
      </w:tcPr>
    </w:tblStylePr>
    <w:tblStylePr w:type="neCell">
      <w:rPr>
        <w:rFonts w:cs="Times New Roman"/>
        <w:color w:val="000000"/>
      </w:rPr>
    </w:tblStylePr>
    <w:tblStylePr w:type="nwCell">
      <w:rPr>
        <w:rFonts w:cs="Times New Roman"/>
        <w:color w:val="000000"/>
      </w:rPr>
    </w:tblStylePr>
  </w:style>
  <w:style w:type="table" w:styleId="-11">
    <w:name w:val="Colorful Shading Accent 1"/>
    <w:basedOn w:val="a3"/>
    <w:uiPriority w:val="99"/>
    <w:semiHidden/>
    <w:rsid w:val="00171962"/>
    <w:rPr>
      <w:color w:val="000000"/>
      <w:sz w:val="20"/>
      <w:szCs w:val="20"/>
    </w:rPr>
    <w:tblPr>
      <w:tblStyleRowBandSize w:val="1"/>
      <w:tblStyleColBandSize w:val="1"/>
      <w:tblInd w:w="0" w:type="dxa"/>
      <w:tblBorders>
        <w:top w:val="single" w:sz="24" w:space="0" w:color="C00000"/>
        <w:left w:val="single" w:sz="4" w:space="0" w:color="0072BC"/>
        <w:bottom w:val="single" w:sz="4" w:space="0" w:color="0072BC"/>
        <w:right w:val="single" w:sz="4" w:space="0" w:color="0072BC"/>
        <w:insideH w:val="single" w:sz="4" w:space="0" w:color="0072BC"/>
        <w:insideV w:val="single" w:sz="4" w:space="0" w:color="0072BC"/>
      </w:tblBorders>
      <w:tblCellMar>
        <w:top w:w="0" w:type="dxa"/>
        <w:left w:w="108" w:type="dxa"/>
        <w:bottom w:w="0" w:type="dxa"/>
        <w:right w:w="108" w:type="dxa"/>
      </w:tblCellMar>
    </w:tblPr>
    <w:tcPr>
      <w:shd w:val="clear" w:color="auto" w:fill="DFF2F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004470"/>
      </w:tcPr>
    </w:tblStylePr>
    <w:tblStylePr w:type="firstCol">
      <w:rPr>
        <w:rFonts w:cs="Times New Roman"/>
        <w:color w:val="0072BC"/>
      </w:rPr>
      <w:tblPr/>
      <w:tcPr>
        <w:tcBorders>
          <w:top w:val="nil"/>
          <w:left w:val="nil"/>
          <w:bottom w:val="nil"/>
          <w:right w:val="nil"/>
          <w:insideH w:val="single" w:sz="4" w:space="0" w:color="004470"/>
          <w:insideV w:val="nil"/>
        </w:tcBorders>
        <w:shd w:val="clear" w:color="auto" w:fill="004470"/>
      </w:tcPr>
    </w:tblStylePr>
    <w:tblStylePr w:type="lastCol">
      <w:rPr>
        <w:rFonts w:cs="Times New Roman"/>
        <w:color w:val="0072BC"/>
      </w:rPr>
      <w:tblPr/>
      <w:tcPr>
        <w:tcBorders>
          <w:top w:val="nil"/>
          <w:left w:val="nil"/>
          <w:bottom w:val="nil"/>
          <w:right w:val="nil"/>
          <w:insideH w:val="nil"/>
          <w:insideV w:val="nil"/>
        </w:tcBorders>
        <w:shd w:val="clear" w:color="auto" w:fill="004470"/>
      </w:tcPr>
    </w:tblStylePr>
    <w:tblStylePr w:type="band1Vert">
      <w:rPr>
        <w:rFonts w:cs="Times New Roman"/>
      </w:rPr>
      <w:tblPr/>
      <w:tcPr>
        <w:shd w:val="clear" w:color="auto" w:fill="7ECBFF"/>
      </w:tcPr>
    </w:tblStylePr>
    <w:tblStylePr w:type="band1Horz">
      <w:rPr>
        <w:rFonts w:cs="Times New Roman"/>
      </w:rPr>
      <w:tblPr/>
      <w:tcPr>
        <w:shd w:val="clear" w:color="auto" w:fill="5EBFFF"/>
      </w:tcPr>
    </w:tblStylePr>
    <w:tblStylePr w:type="neCell">
      <w:rPr>
        <w:rFonts w:cs="Times New Roman"/>
        <w:color w:val="000000"/>
      </w:rPr>
    </w:tblStylePr>
    <w:tblStylePr w:type="nwCell">
      <w:rPr>
        <w:rFonts w:cs="Times New Roman"/>
        <w:color w:val="000000"/>
      </w:rPr>
    </w:tblStylePr>
  </w:style>
  <w:style w:type="table" w:styleId="-21">
    <w:name w:val="Colorful Shading Accent 2"/>
    <w:basedOn w:val="a3"/>
    <w:uiPriority w:val="99"/>
    <w:semiHidden/>
    <w:rsid w:val="00171962"/>
    <w:rPr>
      <w:color w:val="000000"/>
      <w:sz w:val="20"/>
      <w:szCs w:val="20"/>
    </w:rPr>
    <w:tblPr>
      <w:tblStyleRowBandSize w:val="1"/>
      <w:tblStyleColBandSize w:val="1"/>
      <w:tblInd w:w="0" w:type="dxa"/>
      <w:tblBorders>
        <w:top w:val="single" w:sz="24" w:space="0" w:color="C00000"/>
        <w:left w:val="single" w:sz="4" w:space="0" w:color="C00000"/>
        <w:bottom w:val="single" w:sz="4" w:space="0" w:color="C00000"/>
        <w:right w:val="single" w:sz="4" w:space="0" w:color="C00000"/>
        <w:insideH w:val="single" w:sz="4" w:space="0" w:color="0072BC"/>
        <w:insideV w:val="single" w:sz="4" w:space="0" w:color="0072BC"/>
      </w:tblBorders>
      <w:tblCellMar>
        <w:top w:w="0" w:type="dxa"/>
        <w:left w:w="108" w:type="dxa"/>
        <w:bottom w:w="0" w:type="dxa"/>
        <w:right w:w="108" w:type="dxa"/>
      </w:tblCellMar>
    </w:tblPr>
    <w:tcPr>
      <w:shd w:val="clear" w:color="auto" w:fill="FFDFDF"/>
    </w:tcPr>
    <w:tblStylePr w:type="firstRow">
      <w:rPr>
        <w:rFonts w:cs="Times New Roman"/>
        <w:b/>
        <w:bCs/>
      </w:rPr>
      <w:tblPr/>
      <w:tcPr>
        <w:tcBorders>
          <w:top w:val="nil"/>
          <w:left w:val="nil"/>
          <w:bottom w:val="single" w:sz="24" w:space="0" w:color="C00000"/>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730000"/>
      </w:tcPr>
    </w:tblStylePr>
    <w:tblStylePr w:type="firstCol">
      <w:rPr>
        <w:rFonts w:cs="Times New Roman"/>
        <w:color w:val="0072BC"/>
      </w:rPr>
      <w:tblPr/>
      <w:tcPr>
        <w:tcBorders>
          <w:top w:val="nil"/>
          <w:left w:val="nil"/>
          <w:bottom w:val="nil"/>
          <w:right w:val="nil"/>
          <w:insideH w:val="single" w:sz="4" w:space="0" w:color="730000"/>
          <w:insideV w:val="nil"/>
        </w:tcBorders>
        <w:shd w:val="clear" w:color="auto" w:fill="730000"/>
      </w:tcPr>
    </w:tblStylePr>
    <w:tblStylePr w:type="lastCol">
      <w:rPr>
        <w:rFonts w:cs="Times New Roman"/>
        <w:color w:val="0072BC"/>
      </w:rPr>
      <w:tblPr/>
      <w:tcPr>
        <w:tcBorders>
          <w:top w:val="nil"/>
          <w:left w:val="nil"/>
          <w:bottom w:val="nil"/>
          <w:right w:val="nil"/>
          <w:insideH w:val="nil"/>
          <w:insideV w:val="nil"/>
        </w:tcBorders>
        <w:shd w:val="clear" w:color="auto" w:fill="730000"/>
      </w:tcPr>
    </w:tblStylePr>
    <w:tblStylePr w:type="band1Vert">
      <w:rPr>
        <w:rFonts w:cs="Times New Roman"/>
      </w:rPr>
      <w:tblPr/>
      <w:tcPr>
        <w:shd w:val="clear" w:color="auto" w:fill="FF7F7F"/>
      </w:tcPr>
    </w:tblStylePr>
    <w:tblStylePr w:type="band1Horz">
      <w:rPr>
        <w:rFonts w:cs="Times New Roman"/>
      </w:rPr>
      <w:tblPr/>
      <w:tcPr>
        <w:shd w:val="clear" w:color="auto" w:fill="FF6060"/>
      </w:tcPr>
    </w:tblStylePr>
    <w:tblStylePr w:type="neCell">
      <w:rPr>
        <w:rFonts w:cs="Times New Roman"/>
        <w:color w:val="000000"/>
      </w:rPr>
    </w:tblStylePr>
    <w:tblStylePr w:type="nwCell">
      <w:rPr>
        <w:rFonts w:cs="Times New Roman"/>
        <w:color w:val="000000"/>
      </w:rPr>
    </w:tblStylePr>
  </w:style>
  <w:style w:type="table" w:styleId="-31">
    <w:name w:val="Colorful Shading Accent 3"/>
    <w:basedOn w:val="a3"/>
    <w:uiPriority w:val="99"/>
    <w:semiHidden/>
    <w:rsid w:val="00171962"/>
    <w:rPr>
      <w:color w:val="000000"/>
      <w:sz w:val="20"/>
      <w:szCs w:val="20"/>
    </w:rPr>
    <w:tblPr>
      <w:tblStyleRowBandSize w:val="1"/>
      <w:tblStyleColBandSize w:val="1"/>
      <w:tblInd w:w="0" w:type="dxa"/>
      <w:tblBorders>
        <w:top w:val="single" w:sz="24" w:space="0" w:color="969696"/>
        <w:left w:val="single" w:sz="4" w:space="0" w:color="5F5F5F"/>
        <w:bottom w:val="single" w:sz="4" w:space="0" w:color="5F5F5F"/>
        <w:right w:val="single" w:sz="4" w:space="0" w:color="5F5F5F"/>
        <w:insideH w:val="single" w:sz="4" w:space="0" w:color="0072BC"/>
        <w:insideV w:val="single" w:sz="4" w:space="0" w:color="0072BC"/>
      </w:tblBorders>
      <w:tblCellMar>
        <w:top w:w="0" w:type="dxa"/>
        <w:left w:w="108" w:type="dxa"/>
        <w:bottom w:w="0" w:type="dxa"/>
        <w:right w:w="108" w:type="dxa"/>
      </w:tblCellMar>
    </w:tblPr>
    <w:tcPr>
      <w:shd w:val="clear" w:color="auto" w:fill="EFEFEF"/>
    </w:tcPr>
    <w:tblStylePr w:type="firstRow">
      <w:rPr>
        <w:rFonts w:cs="Times New Roman"/>
        <w:b/>
        <w:bCs/>
      </w:rPr>
      <w:tblPr/>
      <w:tcPr>
        <w:tcBorders>
          <w:top w:val="nil"/>
          <w:left w:val="nil"/>
          <w:bottom w:val="single" w:sz="24" w:space="0" w:color="969696"/>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style>
  <w:style w:type="table" w:styleId="-41">
    <w:name w:val="Colorful Shading Accent 4"/>
    <w:basedOn w:val="a3"/>
    <w:uiPriority w:val="99"/>
    <w:semiHidden/>
    <w:rsid w:val="00171962"/>
    <w:rPr>
      <w:color w:val="000000"/>
      <w:sz w:val="20"/>
      <w:szCs w:val="20"/>
    </w:rPr>
    <w:tblPr>
      <w:tblStyleRowBandSize w:val="1"/>
      <w:tblStyleColBandSize w:val="1"/>
      <w:tblInd w:w="0" w:type="dxa"/>
      <w:tblBorders>
        <w:top w:val="single" w:sz="24" w:space="0" w:color="5F5F5F"/>
        <w:left w:val="single" w:sz="4" w:space="0" w:color="969696"/>
        <w:bottom w:val="single" w:sz="4" w:space="0" w:color="969696"/>
        <w:right w:val="single" w:sz="4" w:space="0" w:color="969696"/>
        <w:insideH w:val="single" w:sz="4" w:space="0" w:color="0072BC"/>
        <w:insideV w:val="single" w:sz="4" w:space="0" w:color="0072BC"/>
      </w:tblBorders>
      <w:tblCellMar>
        <w:top w:w="0" w:type="dxa"/>
        <w:left w:w="108" w:type="dxa"/>
        <w:bottom w:w="0" w:type="dxa"/>
        <w:right w:w="108" w:type="dxa"/>
      </w:tblCellMar>
    </w:tblPr>
    <w:tcPr>
      <w:shd w:val="clear" w:color="auto" w:fill="F4F4F4"/>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5A5A5A"/>
      </w:tcPr>
    </w:tblStylePr>
    <w:tblStylePr w:type="firstCol">
      <w:rPr>
        <w:rFonts w:cs="Times New Roman"/>
        <w:color w:val="0072BC"/>
      </w:rPr>
      <w:tblPr/>
      <w:tcPr>
        <w:tcBorders>
          <w:top w:val="nil"/>
          <w:left w:val="nil"/>
          <w:bottom w:val="nil"/>
          <w:right w:val="nil"/>
          <w:insideH w:val="single" w:sz="4" w:space="0" w:color="5A5A5A"/>
          <w:insideV w:val="nil"/>
        </w:tcBorders>
        <w:shd w:val="clear" w:color="auto" w:fill="5A5A5A"/>
      </w:tcPr>
    </w:tblStylePr>
    <w:tblStylePr w:type="lastCol">
      <w:rPr>
        <w:rFonts w:cs="Times New Roman"/>
        <w:color w:val="0072BC"/>
      </w:rPr>
      <w:tblPr/>
      <w:tcPr>
        <w:tcBorders>
          <w:top w:val="nil"/>
          <w:left w:val="nil"/>
          <w:bottom w:val="nil"/>
          <w:right w:val="nil"/>
          <w:insideH w:val="nil"/>
          <w:insideV w:val="nil"/>
        </w:tcBorders>
        <w:shd w:val="clear" w:color="auto" w:fill="5A5A5A"/>
      </w:tcPr>
    </w:tblStylePr>
    <w:tblStylePr w:type="band1Vert">
      <w:rPr>
        <w:rFonts w:cs="Times New Roman"/>
      </w:rPr>
      <w:tblPr/>
      <w:tcPr>
        <w:shd w:val="clear" w:color="auto" w:fill="D5D5D5"/>
      </w:tcPr>
    </w:tblStylePr>
    <w:tblStylePr w:type="band1Horz">
      <w:rPr>
        <w:rFonts w:cs="Times New Roman"/>
      </w:rPr>
      <w:tblPr/>
      <w:tcPr>
        <w:shd w:val="clear" w:color="auto" w:fill="CACACA"/>
      </w:tcPr>
    </w:tblStylePr>
    <w:tblStylePr w:type="neCell">
      <w:rPr>
        <w:rFonts w:cs="Times New Roman"/>
        <w:color w:val="000000"/>
      </w:rPr>
    </w:tblStylePr>
    <w:tblStylePr w:type="nwCell">
      <w:rPr>
        <w:rFonts w:cs="Times New Roman"/>
        <w:color w:val="000000"/>
      </w:rPr>
    </w:tblStylePr>
  </w:style>
  <w:style w:type="table" w:styleId="-51">
    <w:name w:val="Colorful Shading Accent 5"/>
    <w:basedOn w:val="a3"/>
    <w:uiPriority w:val="99"/>
    <w:semiHidden/>
    <w:rsid w:val="00171962"/>
    <w:rPr>
      <w:color w:val="000000"/>
      <w:sz w:val="20"/>
      <w:szCs w:val="20"/>
    </w:rPr>
    <w:tblPr>
      <w:tblStyleRowBandSize w:val="1"/>
      <w:tblStyleColBandSize w:val="1"/>
      <w:tblInd w:w="0" w:type="dxa"/>
      <w:tblBorders>
        <w:top w:val="single" w:sz="24" w:space="0" w:color="4D4D4D"/>
        <w:left w:val="single" w:sz="4" w:space="0" w:color="5F5F5F"/>
        <w:bottom w:val="single" w:sz="4" w:space="0" w:color="5F5F5F"/>
        <w:right w:val="single" w:sz="4" w:space="0" w:color="5F5F5F"/>
        <w:insideH w:val="single" w:sz="4" w:space="0" w:color="0072BC"/>
        <w:insideV w:val="single" w:sz="4" w:space="0" w:color="0072BC"/>
      </w:tblBorders>
      <w:tblCellMar>
        <w:top w:w="0" w:type="dxa"/>
        <w:left w:w="108" w:type="dxa"/>
        <w:bottom w:w="0" w:type="dxa"/>
        <w:right w:w="108" w:type="dxa"/>
      </w:tblCellMar>
    </w:tblPr>
    <w:tcPr>
      <w:shd w:val="clear" w:color="auto" w:fill="EFEFEF"/>
    </w:tcPr>
    <w:tblStylePr w:type="firstRow">
      <w:rPr>
        <w:rFonts w:cs="Times New Roman"/>
        <w:b/>
        <w:bCs/>
      </w:rPr>
      <w:tblPr/>
      <w:tcPr>
        <w:tcBorders>
          <w:top w:val="nil"/>
          <w:left w:val="nil"/>
          <w:bottom w:val="single" w:sz="24" w:space="0" w:color="4D4D4D"/>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393939"/>
      </w:tcPr>
    </w:tblStylePr>
    <w:tblStylePr w:type="firstCol">
      <w:rPr>
        <w:rFonts w:cs="Times New Roman"/>
        <w:color w:val="0072BC"/>
      </w:rPr>
      <w:tblPr/>
      <w:tcPr>
        <w:tcBorders>
          <w:top w:val="nil"/>
          <w:left w:val="nil"/>
          <w:bottom w:val="nil"/>
          <w:right w:val="nil"/>
          <w:insideH w:val="single" w:sz="4" w:space="0" w:color="393939"/>
          <w:insideV w:val="nil"/>
        </w:tcBorders>
        <w:shd w:val="clear" w:color="auto" w:fill="393939"/>
      </w:tcPr>
    </w:tblStylePr>
    <w:tblStylePr w:type="lastCol">
      <w:rPr>
        <w:rFonts w:cs="Times New Roman"/>
        <w:color w:val="0072BC"/>
      </w:rPr>
      <w:tblPr/>
      <w:tcPr>
        <w:tcBorders>
          <w:top w:val="nil"/>
          <w:left w:val="nil"/>
          <w:bottom w:val="nil"/>
          <w:right w:val="nil"/>
          <w:insideH w:val="nil"/>
          <w:insideV w:val="nil"/>
        </w:tcBorders>
        <w:shd w:val="clear" w:color="auto" w:fill="393939"/>
      </w:tcPr>
    </w:tblStylePr>
    <w:tblStylePr w:type="band1Vert">
      <w:rPr>
        <w:rFonts w:cs="Times New Roman"/>
      </w:rPr>
      <w:tblPr/>
      <w:tcPr>
        <w:shd w:val="clear" w:color="auto" w:fill="BFBFBF"/>
      </w:tcPr>
    </w:tblStylePr>
    <w:tblStylePr w:type="band1Horz">
      <w:rPr>
        <w:rFonts w:cs="Times New Roman"/>
      </w:rPr>
      <w:tblPr/>
      <w:tcPr>
        <w:shd w:val="clear" w:color="auto" w:fill="AFAFAF"/>
      </w:tcPr>
    </w:tblStylePr>
    <w:tblStylePr w:type="neCell">
      <w:rPr>
        <w:rFonts w:cs="Times New Roman"/>
        <w:color w:val="000000"/>
      </w:rPr>
    </w:tblStylePr>
    <w:tblStylePr w:type="nwCell">
      <w:rPr>
        <w:rFonts w:cs="Times New Roman"/>
        <w:color w:val="000000"/>
      </w:rPr>
    </w:tblStylePr>
  </w:style>
  <w:style w:type="table" w:styleId="-61">
    <w:name w:val="Colorful Shading Accent 6"/>
    <w:basedOn w:val="a3"/>
    <w:uiPriority w:val="99"/>
    <w:semiHidden/>
    <w:rsid w:val="00171962"/>
    <w:rPr>
      <w:color w:val="000000"/>
      <w:sz w:val="20"/>
      <w:szCs w:val="20"/>
    </w:rPr>
    <w:tblPr>
      <w:tblStyleRowBandSize w:val="1"/>
      <w:tblStyleColBandSize w:val="1"/>
      <w:tblInd w:w="0" w:type="dxa"/>
      <w:tblBorders>
        <w:top w:val="single" w:sz="24" w:space="0" w:color="5F5F5F"/>
        <w:left w:val="single" w:sz="4" w:space="0" w:color="4D4D4D"/>
        <w:bottom w:val="single" w:sz="4" w:space="0" w:color="4D4D4D"/>
        <w:right w:val="single" w:sz="4" w:space="0" w:color="4D4D4D"/>
        <w:insideH w:val="single" w:sz="4" w:space="0" w:color="0072BC"/>
        <w:insideV w:val="single" w:sz="4" w:space="0" w:color="0072BC"/>
      </w:tblBorders>
      <w:tblCellMar>
        <w:top w:w="0" w:type="dxa"/>
        <w:left w:w="108" w:type="dxa"/>
        <w:bottom w:w="0" w:type="dxa"/>
        <w:right w:w="108" w:type="dxa"/>
      </w:tblCellMar>
    </w:tblPr>
    <w:tcPr>
      <w:shd w:val="clear" w:color="auto" w:fill="EDEDED"/>
    </w:tcPr>
    <w:tblStylePr w:type="firstRow">
      <w:rPr>
        <w:rFonts w:cs="Times New Roman"/>
        <w:b/>
        <w:bCs/>
      </w:rPr>
      <w:tblPr/>
      <w:tcPr>
        <w:tcBorders>
          <w:top w:val="nil"/>
          <w:left w:val="nil"/>
          <w:bottom w:val="single" w:sz="24" w:space="0" w:color="5F5F5F"/>
          <w:right w:val="nil"/>
          <w:insideH w:val="nil"/>
          <w:insideV w:val="nil"/>
        </w:tcBorders>
        <w:shd w:val="clear" w:color="auto" w:fill="0072BC"/>
      </w:tcPr>
    </w:tblStylePr>
    <w:tblStylePr w:type="lastRow">
      <w:rPr>
        <w:rFonts w:cs="Times New Roman"/>
        <w:b/>
        <w:bCs/>
        <w:color w:val="0072BC"/>
      </w:rPr>
      <w:tblPr/>
      <w:tcPr>
        <w:tcBorders>
          <w:top w:val="single" w:sz="6" w:space="0" w:color="0072BC"/>
        </w:tcBorders>
        <w:shd w:val="clear" w:color="auto" w:fill="2E2E2E"/>
      </w:tcPr>
    </w:tblStylePr>
    <w:tblStylePr w:type="firstCol">
      <w:rPr>
        <w:rFonts w:cs="Times New Roman"/>
        <w:color w:val="0072BC"/>
      </w:rPr>
      <w:tblPr/>
      <w:tcPr>
        <w:tcBorders>
          <w:top w:val="nil"/>
          <w:left w:val="nil"/>
          <w:bottom w:val="nil"/>
          <w:right w:val="nil"/>
          <w:insideH w:val="single" w:sz="4" w:space="0" w:color="2E2E2E"/>
          <w:insideV w:val="nil"/>
        </w:tcBorders>
        <w:shd w:val="clear" w:color="auto" w:fill="2E2E2E"/>
      </w:tcPr>
    </w:tblStylePr>
    <w:tblStylePr w:type="lastCol">
      <w:rPr>
        <w:rFonts w:cs="Times New Roman"/>
        <w:color w:val="0072BC"/>
      </w:rPr>
      <w:tblPr/>
      <w:tcPr>
        <w:tcBorders>
          <w:top w:val="nil"/>
          <w:left w:val="nil"/>
          <w:bottom w:val="nil"/>
          <w:right w:val="nil"/>
          <w:insideH w:val="nil"/>
          <w:insideV w:val="nil"/>
        </w:tcBorders>
        <w:shd w:val="clear" w:color="auto" w:fill="2E2E2E"/>
      </w:tcPr>
    </w:tblStylePr>
    <w:tblStylePr w:type="band1Vert">
      <w:rPr>
        <w:rFonts w:cs="Times New Roman"/>
      </w:rPr>
      <w:tblPr/>
      <w:tcPr>
        <w:shd w:val="clear" w:color="auto" w:fill="B7B7B7"/>
      </w:tcPr>
    </w:tblStylePr>
    <w:tblStylePr w:type="band1Horz">
      <w:rPr>
        <w:rFonts w:cs="Times New Roman"/>
      </w:rPr>
      <w:tblPr/>
      <w:tcPr>
        <w:shd w:val="clear" w:color="auto" w:fill="A6A6A6"/>
      </w:tcPr>
    </w:tblStylePr>
    <w:tblStylePr w:type="neCell">
      <w:rPr>
        <w:rFonts w:cs="Times New Roman"/>
        <w:color w:val="000000"/>
      </w:rPr>
    </w:tblStylePr>
    <w:tblStylePr w:type="nwCell">
      <w:rPr>
        <w:rFonts w:cs="Times New Roman"/>
        <w:color w:val="000000"/>
      </w:rPr>
    </w:tblStylePr>
  </w:style>
  <w:style w:type="table" w:styleId="afffa">
    <w:name w:val="Dark List"/>
    <w:basedOn w:val="a3"/>
    <w:uiPriority w:val="99"/>
    <w:semiHidden/>
    <w:rsid w:val="00171962"/>
    <w:rPr>
      <w:color w:val="0072BC"/>
      <w:sz w:val="20"/>
      <w:szCs w:val="20"/>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0000"/>
      </w:tcPr>
    </w:tblStylePr>
    <w:tblStylePr w:type="firstCol">
      <w:rPr>
        <w:rFonts w:cs="Times New Roman"/>
      </w:rPr>
      <w:tblPr/>
      <w:tcPr>
        <w:tcBorders>
          <w:top w:val="nil"/>
          <w:left w:val="nil"/>
          <w:bottom w:val="nil"/>
          <w:right w:val="single" w:sz="18" w:space="0" w:color="0072BC"/>
          <w:insideH w:val="nil"/>
          <w:insideV w:val="nil"/>
        </w:tcBorders>
        <w:shd w:val="clear" w:color="auto" w:fill="000000"/>
      </w:tcPr>
    </w:tblStylePr>
    <w:tblStylePr w:type="lastCol">
      <w:rPr>
        <w:rFonts w:cs="Times New Roman"/>
      </w:rPr>
      <w:tblPr/>
      <w:tcPr>
        <w:tcBorders>
          <w:top w:val="nil"/>
          <w:left w:val="single" w:sz="18" w:space="0" w:color="0072BC"/>
          <w:bottom w:val="nil"/>
          <w:right w:val="nil"/>
          <w:insideH w:val="nil"/>
          <w:insideV w:val="nil"/>
        </w:tcBorders>
        <w:shd w:val="clear" w:color="auto" w:fill="000000"/>
      </w:tcPr>
    </w:tblStylePr>
    <w:tblStylePr w:type="band1Vert">
      <w:rPr>
        <w:rFonts w:cs="Times New Roman"/>
      </w:rPr>
      <w:tblPr/>
      <w:tcPr>
        <w:tcBorders>
          <w:top w:val="nil"/>
          <w:left w:val="nil"/>
          <w:bottom w:val="nil"/>
          <w:right w:val="nil"/>
          <w:insideH w:val="nil"/>
          <w:insideV w:val="nil"/>
        </w:tcBorders>
        <w:shd w:val="clear" w:color="auto" w:fill="000000"/>
      </w:tcPr>
    </w:tblStylePr>
    <w:tblStylePr w:type="band1Horz">
      <w:rPr>
        <w:rFonts w:cs="Times New Roman"/>
      </w:rPr>
      <w:tblPr/>
      <w:tcPr>
        <w:tcBorders>
          <w:top w:val="nil"/>
          <w:left w:val="nil"/>
          <w:bottom w:val="nil"/>
          <w:right w:val="nil"/>
          <w:insideH w:val="nil"/>
          <w:insideV w:val="nil"/>
        </w:tcBorders>
        <w:shd w:val="clear" w:color="auto" w:fill="000000"/>
      </w:tcPr>
    </w:tblStylePr>
  </w:style>
  <w:style w:type="table" w:styleId="-12">
    <w:name w:val="Dark List Accent 1"/>
    <w:basedOn w:val="a3"/>
    <w:uiPriority w:val="99"/>
    <w:semiHidden/>
    <w:rsid w:val="00171962"/>
    <w:rPr>
      <w:color w:val="0072BC"/>
      <w:sz w:val="20"/>
      <w:szCs w:val="20"/>
    </w:rPr>
    <w:tblPr>
      <w:tblStyleRowBandSize w:val="1"/>
      <w:tblStyleColBandSize w:val="1"/>
      <w:tblInd w:w="0" w:type="dxa"/>
      <w:tblCellMar>
        <w:top w:w="0" w:type="dxa"/>
        <w:left w:w="108" w:type="dxa"/>
        <w:bottom w:w="0" w:type="dxa"/>
        <w:right w:w="108" w:type="dxa"/>
      </w:tblCellMar>
    </w:tblPr>
    <w:tcPr>
      <w:shd w:val="clear" w:color="auto" w:fill="0072BC"/>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00385D"/>
      </w:tcPr>
    </w:tblStylePr>
    <w:tblStylePr w:type="firstCol">
      <w:rPr>
        <w:rFonts w:cs="Times New Roman"/>
      </w:rPr>
      <w:tblPr/>
      <w:tcPr>
        <w:tcBorders>
          <w:top w:val="nil"/>
          <w:left w:val="nil"/>
          <w:bottom w:val="nil"/>
          <w:right w:val="single" w:sz="18" w:space="0" w:color="0072BC"/>
          <w:insideH w:val="nil"/>
          <w:insideV w:val="nil"/>
        </w:tcBorders>
        <w:shd w:val="clear" w:color="auto" w:fill="00548C"/>
      </w:tcPr>
    </w:tblStylePr>
    <w:tblStylePr w:type="lastCol">
      <w:rPr>
        <w:rFonts w:cs="Times New Roman"/>
      </w:rPr>
      <w:tblPr/>
      <w:tcPr>
        <w:tcBorders>
          <w:top w:val="nil"/>
          <w:left w:val="single" w:sz="18" w:space="0" w:color="0072BC"/>
          <w:bottom w:val="nil"/>
          <w:right w:val="nil"/>
          <w:insideH w:val="nil"/>
          <w:insideV w:val="nil"/>
        </w:tcBorders>
        <w:shd w:val="clear" w:color="auto" w:fill="00548C"/>
      </w:tcPr>
    </w:tblStylePr>
    <w:tblStylePr w:type="band1Vert">
      <w:rPr>
        <w:rFonts w:cs="Times New Roman"/>
      </w:rPr>
      <w:tblPr/>
      <w:tcPr>
        <w:tcBorders>
          <w:top w:val="nil"/>
          <w:left w:val="nil"/>
          <w:bottom w:val="nil"/>
          <w:right w:val="nil"/>
          <w:insideH w:val="nil"/>
          <w:insideV w:val="nil"/>
        </w:tcBorders>
        <w:shd w:val="clear" w:color="auto" w:fill="00548C"/>
      </w:tcPr>
    </w:tblStylePr>
    <w:tblStylePr w:type="band1Horz">
      <w:rPr>
        <w:rFonts w:cs="Times New Roman"/>
      </w:rPr>
      <w:tblPr/>
      <w:tcPr>
        <w:tcBorders>
          <w:top w:val="nil"/>
          <w:left w:val="nil"/>
          <w:bottom w:val="nil"/>
          <w:right w:val="nil"/>
          <w:insideH w:val="nil"/>
          <w:insideV w:val="nil"/>
        </w:tcBorders>
        <w:shd w:val="clear" w:color="auto" w:fill="00548C"/>
      </w:tcPr>
    </w:tblStylePr>
  </w:style>
  <w:style w:type="table" w:styleId="-22">
    <w:name w:val="Dark List Accent 2"/>
    <w:basedOn w:val="a3"/>
    <w:uiPriority w:val="99"/>
    <w:semiHidden/>
    <w:rsid w:val="00171962"/>
    <w:rPr>
      <w:color w:val="0072BC"/>
      <w:sz w:val="20"/>
      <w:szCs w:val="20"/>
    </w:rPr>
    <w:tblPr>
      <w:tblStyleRowBandSize w:val="1"/>
      <w:tblStyleColBandSize w:val="1"/>
      <w:tblInd w:w="0" w:type="dxa"/>
      <w:tblCellMar>
        <w:top w:w="0" w:type="dxa"/>
        <w:left w:w="108" w:type="dxa"/>
        <w:bottom w:w="0" w:type="dxa"/>
        <w:right w:w="108" w:type="dxa"/>
      </w:tblCellMar>
    </w:tblPr>
    <w:tcPr>
      <w:shd w:val="clear" w:color="auto" w:fill="C00000"/>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5F0000"/>
      </w:tcPr>
    </w:tblStylePr>
    <w:tblStylePr w:type="firstCol">
      <w:rPr>
        <w:rFonts w:cs="Times New Roman"/>
      </w:rPr>
      <w:tblPr/>
      <w:tcPr>
        <w:tcBorders>
          <w:top w:val="nil"/>
          <w:left w:val="nil"/>
          <w:bottom w:val="nil"/>
          <w:right w:val="single" w:sz="18" w:space="0" w:color="0072BC"/>
          <w:insideH w:val="nil"/>
          <w:insideV w:val="nil"/>
        </w:tcBorders>
        <w:shd w:val="clear" w:color="auto" w:fill="8F0000"/>
      </w:tcPr>
    </w:tblStylePr>
    <w:tblStylePr w:type="lastCol">
      <w:rPr>
        <w:rFonts w:cs="Times New Roman"/>
      </w:rPr>
      <w:tblPr/>
      <w:tcPr>
        <w:tcBorders>
          <w:top w:val="nil"/>
          <w:left w:val="single" w:sz="18" w:space="0" w:color="0072BC"/>
          <w:bottom w:val="nil"/>
          <w:right w:val="nil"/>
          <w:insideH w:val="nil"/>
          <w:insideV w:val="nil"/>
        </w:tcBorders>
        <w:shd w:val="clear" w:color="auto" w:fill="8F0000"/>
      </w:tcPr>
    </w:tblStylePr>
    <w:tblStylePr w:type="band1Vert">
      <w:rPr>
        <w:rFonts w:cs="Times New Roman"/>
      </w:rPr>
      <w:tblPr/>
      <w:tcPr>
        <w:tcBorders>
          <w:top w:val="nil"/>
          <w:left w:val="nil"/>
          <w:bottom w:val="nil"/>
          <w:right w:val="nil"/>
          <w:insideH w:val="nil"/>
          <w:insideV w:val="nil"/>
        </w:tcBorders>
        <w:shd w:val="clear" w:color="auto" w:fill="8F0000"/>
      </w:tcPr>
    </w:tblStylePr>
    <w:tblStylePr w:type="band1Horz">
      <w:rPr>
        <w:rFonts w:cs="Times New Roman"/>
      </w:rPr>
      <w:tblPr/>
      <w:tcPr>
        <w:tcBorders>
          <w:top w:val="nil"/>
          <w:left w:val="nil"/>
          <w:bottom w:val="nil"/>
          <w:right w:val="nil"/>
          <w:insideH w:val="nil"/>
          <w:insideV w:val="nil"/>
        </w:tcBorders>
        <w:shd w:val="clear" w:color="auto" w:fill="8F0000"/>
      </w:tcPr>
    </w:tblStylePr>
  </w:style>
  <w:style w:type="table" w:styleId="-32">
    <w:name w:val="Dark List Accent 3"/>
    <w:basedOn w:val="a3"/>
    <w:uiPriority w:val="99"/>
    <w:semiHidden/>
    <w:rsid w:val="00171962"/>
    <w:rPr>
      <w:color w:val="0072BC"/>
      <w:sz w:val="20"/>
      <w:szCs w:val="20"/>
    </w:rPr>
    <w:tblPr>
      <w:tblStyleRowBandSize w:val="1"/>
      <w:tblStyleColBandSize w:val="1"/>
      <w:tblInd w:w="0" w:type="dxa"/>
      <w:tblCellMar>
        <w:top w:w="0" w:type="dxa"/>
        <w:left w:w="108" w:type="dxa"/>
        <w:bottom w:w="0" w:type="dxa"/>
        <w:right w:w="108" w:type="dxa"/>
      </w:tblCellMar>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42">
    <w:name w:val="Dark List Accent 4"/>
    <w:basedOn w:val="a3"/>
    <w:uiPriority w:val="99"/>
    <w:semiHidden/>
    <w:rsid w:val="00171962"/>
    <w:rPr>
      <w:color w:val="0072BC"/>
      <w:sz w:val="20"/>
      <w:szCs w:val="20"/>
    </w:rPr>
    <w:tblPr>
      <w:tblStyleRowBandSize w:val="1"/>
      <w:tblStyleColBandSize w:val="1"/>
      <w:tblInd w:w="0" w:type="dxa"/>
      <w:tblCellMar>
        <w:top w:w="0" w:type="dxa"/>
        <w:left w:w="108" w:type="dxa"/>
        <w:bottom w:w="0" w:type="dxa"/>
        <w:right w:w="108" w:type="dxa"/>
      </w:tblCellMar>
    </w:tblPr>
    <w:tcPr>
      <w:shd w:val="clear" w:color="auto" w:fill="969696"/>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4A4A4A"/>
      </w:tcPr>
    </w:tblStylePr>
    <w:tblStylePr w:type="firstCol">
      <w:rPr>
        <w:rFonts w:cs="Times New Roman"/>
      </w:rPr>
      <w:tblPr/>
      <w:tcPr>
        <w:tcBorders>
          <w:top w:val="nil"/>
          <w:left w:val="nil"/>
          <w:bottom w:val="nil"/>
          <w:right w:val="single" w:sz="18" w:space="0" w:color="0072BC"/>
          <w:insideH w:val="nil"/>
          <w:insideV w:val="nil"/>
        </w:tcBorders>
        <w:shd w:val="clear" w:color="auto" w:fill="707070"/>
      </w:tcPr>
    </w:tblStylePr>
    <w:tblStylePr w:type="lastCol">
      <w:rPr>
        <w:rFonts w:cs="Times New Roman"/>
      </w:rPr>
      <w:tblPr/>
      <w:tcPr>
        <w:tcBorders>
          <w:top w:val="nil"/>
          <w:left w:val="single" w:sz="18" w:space="0" w:color="0072BC"/>
          <w:bottom w:val="nil"/>
          <w:right w:val="nil"/>
          <w:insideH w:val="nil"/>
          <w:insideV w:val="nil"/>
        </w:tcBorders>
        <w:shd w:val="clear" w:color="auto" w:fill="707070"/>
      </w:tcPr>
    </w:tblStylePr>
    <w:tblStylePr w:type="band1Vert">
      <w:rPr>
        <w:rFonts w:cs="Times New Roman"/>
      </w:rPr>
      <w:tblPr/>
      <w:tcPr>
        <w:tcBorders>
          <w:top w:val="nil"/>
          <w:left w:val="nil"/>
          <w:bottom w:val="nil"/>
          <w:right w:val="nil"/>
          <w:insideH w:val="nil"/>
          <w:insideV w:val="nil"/>
        </w:tcBorders>
        <w:shd w:val="clear" w:color="auto" w:fill="707070"/>
      </w:tcPr>
    </w:tblStylePr>
    <w:tblStylePr w:type="band1Horz">
      <w:rPr>
        <w:rFonts w:cs="Times New Roman"/>
      </w:rPr>
      <w:tblPr/>
      <w:tcPr>
        <w:tcBorders>
          <w:top w:val="nil"/>
          <w:left w:val="nil"/>
          <w:bottom w:val="nil"/>
          <w:right w:val="nil"/>
          <w:insideH w:val="nil"/>
          <w:insideV w:val="nil"/>
        </w:tcBorders>
        <w:shd w:val="clear" w:color="auto" w:fill="707070"/>
      </w:tcPr>
    </w:tblStylePr>
  </w:style>
  <w:style w:type="table" w:styleId="-52">
    <w:name w:val="Dark List Accent 5"/>
    <w:basedOn w:val="a3"/>
    <w:uiPriority w:val="99"/>
    <w:semiHidden/>
    <w:rsid w:val="00171962"/>
    <w:rPr>
      <w:color w:val="0072BC"/>
      <w:sz w:val="20"/>
      <w:szCs w:val="20"/>
    </w:rPr>
    <w:tblPr>
      <w:tblStyleRowBandSize w:val="1"/>
      <w:tblStyleColBandSize w:val="1"/>
      <w:tblInd w:w="0" w:type="dxa"/>
      <w:tblCellMar>
        <w:top w:w="0" w:type="dxa"/>
        <w:left w:w="108" w:type="dxa"/>
        <w:bottom w:w="0" w:type="dxa"/>
        <w:right w:w="108" w:type="dxa"/>
      </w:tblCellMar>
    </w:tblPr>
    <w:tcPr>
      <w:shd w:val="clear" w:color="auto" w:fill="5F5F5F"/>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F2F2F"/>
      </w:tcPr>
    </w:tblStylePr>
    <w:tblStylePr w:type="firstCol">
      <w:rPr>
        <w:rFonts w:cs="Times New Roman"/>
      </w:rPr>
      <w:tblPr/>
      <w:tcPr>
        <w:tcBorders>
          <w:top w:val="nil"/>
          <w:left w:val="nil"/>
          <w:bottom w:val="nil"/>
          <w:right w:val="single" w:sz="18" w:space="0" w:color="0072BC"/>
          <w:insideH w:val="nil"/>
          <w:insideV w:val="nil"/>
        </w:tcBorders>
        <w:shd w:val="clear" w:color="auto" w:fill="474747"/>
      </w:tcPr>
    </w:tblStylePr>
    <w:tblStylePr w:type="lastCol">
      <w:rPr>
        <w:rFonts w:cs="Times New Roman"/>
      </w:rPr>
      <w:tblPr/>
      <w:tcPr>
        <w:tcBorders>
          <w:top w:val="nil"/>
          <w:left w:val="single" w:sz="18" w:space="0" w:color="0072BC"/>
          <w:bottom w:val="nil"/>
          <w:right w:val="nil"/>
          <w:insideH w:val="nil"/>
          <w:insideV w:val="nil"/>
        </w:tcBorders>
        <w:shd w:val="clear" w:color="auto" w:fill="474747"/>
      </w:tcPr>
    </w:tblStylePr>
    <w:tblStylePr w:type="band1Vert">
      <w:rPr>
        <w:rFonts w:cs="Times New Roman"/>
      </w:rPr>
      <w:tblPr/>
      <w:tcPr>
        <w:tcBorders>
          <w:top w:val="nil"/>
          <w:left w:val="nil"/>
          <w:bottom w:val="nil"/>
          <w:right w:val="nil"/>
          <w:insideH w:val="nil"/>
          <w:insideV w:val="nil"/>
        </w:tcBorders>
        <w:shd w:val="clear" w:color="auto" w:fill="474747"/>
      </w:tcPr>
    </w:tblStylePr>
    <w:tblStylePr w:type="band1Horz">
      <w:rPr>
        <w:rFonts w:cs="Times New Roman"/>
      </w:rPr>
      <w:tblPr/>
      <w:tcPr>
        <w:tcBorders>
          <w:top w:val="nil"/>
          <w:left w:val="nil"/>
          <w:bottom w:val="nil"/>
          <w:right w:val="nil"/>
          <w:insideH w:val="nil"/>
          <w:insideV w:val="nil"/>
        </w:tcBorders>
        <w:shd w:val="clear" w:color="auto" w:fill="474747"/>
      </w:tcPr>
    </w:tblStylePr>
  </w:style>
  <w:style w:type="table" w:styleId="-62">
    <w:name w:val="Dark List Accent 6"/>
    <w:basedOn w:val="a3"/>
    <w:uiPriority w:val="99"/>
    <w:semiHidden/>
    <w:rsid w:val="00171962"/>
    <w:rPr>
      <w:color w:val="0072BC"/>
      <w:sz w:val="20"/>
      <w:szCs w:val="20"/>
    </w:rPr>
    <w:tblPr>
      <w:tblStyleRowBandSize w:val="1"/>
      <w:tblStyleColBandSize w:val="1"/>
      <w:tblInd w:w="0" w:type="dxa"/>
      <w:tblCellMar>
        <w:top w:w="0" w:type="dxa"/>
        <w:left w:w="108" w:type="dxa"/>
        <w:bottom w:w="0" w:type="dxa"/>
        <w:right w:w="108" w:type="dxa"/>
      </w:tblCellMar>
    </w:tblPr>
    <w:tcPr>
      <w:shd w:val="clear" w:color="auto" w:fill="4D4D4D"/>
    </w:tcPr>
    <w:tblStylePr w:type="firstRow">
      <w:rPr>
        <w:rFonts w:cs="Times New Roman"/>
        <w:b/>
        <w:bCs/>
      </w:rPr>
      <w:tblPr/>
      <w:tcPr>
        <w:tcBorders>
          <w:top w:val="nil"/>
          <w:left w:val="nil"/>
          <w:bottom w:val="single" w:sz="18" w:space="0" w:color="0072BC"/>
          <w:right w:val="nil"/>
          <w:insideH w:val="nil"/>
          <w:insideV w:val="nil"/>
        </w:tcBorders>
        <w:shd w:val="clear" w:color="auto" w:fill="000000"/>
      </w:tcPr>
    </w:tblStylePr>
    <w:tblStylePr w:type="lastRow">
      <w:rPr>
        <w:rFonts w:cs="Times New Roman"/>
      </w:rPr>
      <w:tblPr/>
      <w:tcPr>
        <w:tcBorders>
          <w:top w:val="single" w:sz="18" w:space="0" w:color="0072BC"/>
          <w:left w:val="nil"/>
          <w:bottom w:val="nil"/>
          <w:right w:val="nil"/>
          <w:insideH w:val="nil"/>
          <w:insideV w:val="nil"/>
        </w:tcBorders>
        <w:shd w:val="clear" w:color="auto" w:fill="262626"/>
      </w:tcPr>
    </w:tblStylePr>
    <w:tblStylePr w:type="firstCol">
      <w:rPr>
        <w:rFonts w:cs="Times New Roman"/>
      </w:rPr>
      <w:tblPr/>
      <w:tcPr>
        <w:tcBorders>
          <w:top w:val="nil"/>
          <w:left w:val="nil"/>
          <w:bottom w:val="nil"/>
          <w:right w:val="single" w:sz="18" w:space="0" w:color="0072BC"/>
          <w:insideH w:val="nil"/>
          <w:insideV w:val="nil"/>
        </w:tcBorders>
        <w:shd w:val="clear" w:color="auto" w:fill="393939"/>
      </w:tcPr>
    </w:tblStylePr>
    <w:tblStylePr w:type="lastCol">
      <w:rPr>
        <w:rFonts w:cs="Times New Roman"/>
      </w:rPr>
      <w:tblPr/>
      <w:tcPr>
        <w:tcBorders>
          <w:top w:val="nil"/>
          <w:left w:val="single" w:sz="18" w:space="0" w:color="0072BC"/>
          <w:bottom w:val="nil"/>
          <w:right w:val="nil"/>
          <w:insideH w:val="nil"/>
          <w:insideV w:val="nil"/>
        </w:tcBorders>
        <w:shd w:val="clear" w:color="auto" w:fill="393939"/>
      </w:tcPr>
    </w:tblStylePr>
    <w:tblStylePr w:type="band1Vert">
      <w:rPr>
        <w:rFonts w:cs="Times New Roman"/>
      </w:rPr>
      <w:tblPr/>
      <w:tcPr>
        <w:tcBorders>
          <w:top w:val="nil"/>
          <w:left w:val="nil"/>
          <w:bottom w:val="nil"/>
          <w:right w:val="nil"/>
          <w:insideH w:val="nil"/>
          <w:insideV w:val="nil"/>
        </w:tcBorders>
        <w:shd w:val="clear" w:color="auto" w:fill="393939"/>
      </w:tcPr>
    </w:tblStylePr>
    <w:tblStylePr w:type="band1Horz">
      <w:rPr>
        <w:rFonts w:cs="Times New Roman"/>
      </w:rPr>
      <w:tblPr/>
      <w:tcPr>
        <w:tcBorders>
          <w:top w:val="nil"/>
          <w:left w:val="nil"/>
          <w:bottom w:val="nil"/>
          <w:right w:val="nil"/>
          <w:insideH w:val="nil"/>
          <w:insideV w:val="nil"/>
        </w:tcBorders>
        <w:shd w:val="clear" w:color="auto" w:fill="393939"/>
      </w:tcPr>
    </w:tblStylePr>
  </w:style>
  <w:style w:type="paragraph" w:styleId="afffb">
    <w:name w:val="Date"/>
    <w:basedOn w:val="a1"/>
    <w:next w:val="a1"/>
    <w:link w:val="afffc"/>
    <w:uiPriority w:val="99"/>
    <w:semiHidden/>
    <w:rsid w:val="00171962"/>
  </w:style>
  <w:style w:type="character" w:customStyle="1" w:styleId="afffc">
    <w:name w:val="Дата Знак"/>
    <w:basedOn w:val="a2"/>
    <w:link w:val="afffb"/>
    <w:uiPriority w:val="99"/>
    <w:locked/>
    <w:rsid w:val="00171962"/>
    <w:rPr>
      <w:rFonts w:cs="Times New Roman"/>
      <w:sz w:val="24"/>
      <w:lang w:val="ru-RU"/>
    </w:rPr>
  </w:style>
  <w:style w:type="paragraph" w:styleId="afffd">
    <w:name w:val="E-mail Signature"/>
    <w:basedOn w:val="a1"/>
    <w:link w:val="afffe"/>
    <w:uiPriority w:val="99"/>
    <w:semiHidden/>
    <w:rsid w:val="00171962"/>
  </w:style>
  <w:style w:type="character" w:customStyle="1" w:styleId="afffe">
    <w:name w:val="Электронная подпись Знак"/>
    <w:basedOn w:val="a2"/>
    <w:link w:val="afffd"/>
    <w:uiPriority w:val="99"/>
    <w:locked/>
    <w:rsid w:val="00171962"/>
    <w:rPr>
      <w:rFonts w:cs="Times New Roman"/>
      <w:sz w:val="24"/>
      <w:lang w:val="ru-RU"/>
    </w:rPr>
  </w:style>
  <w:style w:type="paragraph" w:styleId="affff">
    <w:name w:val="envelope address"/>
    <w:basedOn w:val="a1"/>
    <w:uiPriority w:val="99"/>
    <w:semiHidden/>
    <w:rsid w:val="00171962"/>
    <w:pPr>
      <w:framePr w:w="7938" w:h="1985" w:hRule="exact" w:hSpace="141" w:wrap="auto" w:hAnchor="page" w:xAlign="center" w:yAlign="bottom"/>
      <w:ind w:left="2835"/>
    </w:pPr>
    <w:rPr>
      <w:rFonts w:eastAsia="MS Gothic"/>
      <w:szCs w:val="24"/>
    </w:rPr>
  </w:style>
  <w:style w:type="paragraph" w:styleId="29">
    <w:name w:val="envelope return"/>
    <w:basedOn w:val="a1"/>
    <w:uiPriority w:val="99"/>
    <w:semiHidden/>
    <w:rsid w:val="00171962"/>
    <w:rPr>
      <w:rFonts w:eastAsia="MS Gothic"/>
      <w:sz w:val="20"/>
      <w:szCs w:val="20"/>
    </w:rPr>
  </w:style>
  <w:style w:type="character" w:styleId="HTML">
    <w:name w:val="HTML Acronym"/>
    <w:basedOn w:val="a2"/>
    <w:uiPriority w:val="99"/>
    <w:semiHidden/>
    <w:rsid w:val="00171962"/>
    <w:rPr>
      <w:rFonts w:cs="Times New Roman"/>
    </w:rPr>
  </w:style>
  <w:style w:type="paragraph" w:styleId="HTML0">
    <w:name w:val="HTML Address"/>
    <w:basedOn w:val="a1"/>
    <w:link w:val="HTML1"/>
    <w:uiPriority w:val="99"/>
    <w:semiHidden/>
    <w:rsid w:val="00171962"/>
    <w:rPr>
      <w:i/>
      <w:iCs/>
    </w:rPr>
  </w:style>
  <w:style w:type="character" w:customStyle="1" w:styleId="HTML1">
    <w:name w:val="Адрес HTML Знак"/>
    <w:basedOn w:val="a2"/>
    <w:link w:val="HTML0"/>
    <w:uiPriority w:val="99"/>
    <w:locked/>
    <w:rsid w:val="00171962"/>
    <w:rPr>
      <w:rFonts w:cs="Times New Roman"/>
      <w:i/>
      <w:iCs/>
      <w:sz w:val="24"/>
      <w:lang w:val="ru-RU"/>
    </w:rPr>
  </w:style>
  <w:style w:type="character" w:styleId="HTML2">
    <w:name w:val="HTML Cite"/>
    <w:basedOn w:val="a2"/>
    <w:uiPriority w:val="99"/>
    <w:semiHidden/>
    <w:rsid w:val="00171962"/>
    <w:rPr>
      <w:rFonts w:cs="Times New Roman"/>
      <w:i/>
      <w:iCs/>
    </w:rPr>
  </w:style>
  <w:style w:type="character" w:styleId="HTML3">
    <w:name w:val="HTML Code"/>
    <w:basedOn w:val="a2"/>
    <w:uiPriority w:val="99"/>
    <w:semiHidden/>
    <w:rsid w:val="00171962"/>
    <w:rPr>
      <w:rFonts w:ascii="Consolas" w:hAnsi="Consolas" w:cs="Consolas"/>
      <w:sz w:val="20"/>
      <w:szCs w:val="20"/>
    </w:rPr>
  </w:style>
  <w:style w:type="character" w:styleId="HTML4">
    <w:name w:val="HTML Definition"/>
    <w:basedOn w:val="a2"/>
    <w:uiPriority w:val="99"/>
    <w:semiHidden/>
    <w:rsid w:val="00171962"/>
    <w:rPr>
      <w:rFonts w:cs="Times New Roman"/>
      <w:i/>
      <w:iCs/>
    </w:rPr>
  </w:style>
  <w:style w:type="character" w:styleId="HTML5">
    <w:name w:val="HTML Keyboard"/>
    <w:basedOn w:val="a2"/>
    <w:uiPriority w:val="99"/>
    <w:semiHidden/>
    <w:rsid w:val="00171962"/>
    <w:rPr>
      <w:rFonts w:ascii="Consolas" w:hAnsi="Consolas" w:cs="Consolas"/>
      <w:sz w:val="20"/>
      <w:szCs w:val="20"/>
    </w:rPr>
  </w:style>
  <w:style w:type="paragraph" w:styleId="HTML6">
    <w:name w:val="HTML Preformatted"/>
    <w:basedOn w:val="a1"/>
    <w:link w:val="HTML7"/>
    <w:uiPriority w:val="99"/>
    <w:semiHidden/>
    <w:rsid w:val="00171962"/>
    <w:rPr>
      <w:rFonts w:ascii="Consolas" w:hAnsi="Consolas" w:cs="Consolas"/>
      <w:sz w:val="20"/>
      <w:szCs w:val="20"/>
    </w:rPr>
  </w:style>
  <w:style w:type="character" w:customStyle="1" w:styleId="HTML7">
    <w:name w:val="Стандартный HTML Знак"/>
    <w:basedOn w:val="a2"/>
    <w:link w:val="HTML6"/>
    <w:uiPriority w:val="99"/>
    <w:locked/>
    <w:rsid w:val="00171962"/>
    <w:rPr>
      <w:rFonts w:ascii="Consolas" w:hAnsi="Consolas" w:cs="Consolas"/>
      <w:sz w:val="20"/>
      <w:szCs w:val="20"/>
      <w:lang w:val="ru-RU"/>
    </w:rPr>
  </w:style>
  <w:style w:type="character" w:styleId="HTML8">
    <w:name w:val="HTML Sample"/>
    <w:basedOn w:val="a2"/>
    <w:uiPriority w:val="99"/>
    <w:semiHidden/>
    <w:rsid w:val="00171962"/>
    <w:rPr>
      <w:rFonts w:ascii="Consolas" w:hAnsi="Consolas" w:cs="Consolas"/>
      <w:sz w:val="24"/>
      <w:szCs w:val="24"/>
    </w:rPr>
  </w:style>
  <w:style w:type="character" w:styleId="HTML9">
    <w:name w:val="HTML Typewriter"/>
    <w:basedOn w:val="a2"/>
    <w:uiPriority w:val="99"/>
    <w:semiHidden/>
    <w:rsid w:val="00171962"/>
    <w:rPr>
      <w:rFonts w:ascii="Consolas" w:hAnsi="Consolas" w:cs="Consolas"/>
      <w:sz w:val="20"/>
      <w:szCs w:val="20"/>
    </w:rPr>
  </w:style>
  <w:style w:type="character" w:styleId="HTMLa">
    <w:name w:val="HTML Variable"/>
    <w:basedOn w:val="a2"/>
    <w:uiPriority w:val="99"/>
    <w:semiHidden/>
    <w:rsid w:val="00171962"/>
    <w:rPr>
      <w:rFonts w:cs="Times New Roman"/>
      <w:i/>
      <w:iCs/>
    </w:rPr>
  </w:style>
  <w:style w:type="paragraph" w:styleId="11">
    <w:name w:val="index 1"/>
    <w:basedOn w:val="a1"/>
    <w:next w:val="a1"/>
    <w:autoRedefine/>
    <w:uiPriority w:val="99"/>
    <w:semiHidden/>
    <w:rsid w:val="00171962"/>
    <w:pPr>
      <w:ind w:left="240" w:hanging="240"/>
    </w:pPr>
  </w:style>
  <w:style w:type="paragraph" w:styleId="2a">
    <w:name w:val="index 2"/>
    <w:basedOn w:val="a1"/>
    <w:next w:val="a1"/>
    <w:autoRedefine/>
    <w:uiPriority w:val="99"/>
    <w:semiHidden/>
    <w:rsid w:val="00171962"/>
    <w:pPr>
      <w:ind w:left="480" w:hanging="240"/>
    </w:pPr>
  </w:style>
  <w:style w:type="paragraph" w:styleId="35">
    <w:name w:val="index 3"/>
    <w:basedOn w:val="a1"/>
    <w:next w:val="a1"/>
    <w:autoRedefine/>
    <w:uiPriority w:val="99"/>
    <w:semiHidden/>
    <w:rsid w:val="00171962"/>
    <w:pPr>
      <w:ind w:left="720" w:hanging="240"/>
    </w:pPr>
  </w:style>
  <w:style w:type="paragraph" w:styleId="41">
    <w:name w:val="index 4"/>
    <w:basedOn w:val="a1"/>
    <w:next w:val="a1"/>
    <w:autoRedefine/>
    <w:uiPriority w:val="99"/>
    <w:semiHidden/>
    <w:rsid w:val="00171962"/>
    <w:pPr>
      <w:ind w:left="960" w:hanging="240"/>
    </w:pPr>
  </w:style>
  <w:style w:type="paragraph" w:styleId="51">
    <w:name w:val="index 5"/>
    <w:basedOn w:val="a1"/>
    <w:next w:val="a1"/>
    <w:autoRedefine/>
    <w:uiPriority w:val="99"/>
    <w:semiHidden/>
    <w:rsid w:val="00171962"/>
    <w:pPr>
      <w:ind w:left="1200" w:hanging="240"/>
    </w:pPr>
  </w:style>
  <w:style w:type="paragraph" w:styleId="61">
    <w:name w:val="index 6"/>
    <w:basedOn w:val="a1"/>
    <w:next w:val="a1"/>
    <w:autoRedefine/>
    <w:uiPriority w:val="99"/>
    <w:semiHidden/>
    <w:rsid w:val="00171962"/>
    <w:pPr>
      <w:ind w:left="1440" w:hanging="240"/>
    </w:pPr>
  </w:style>
  <w:style w:type="paragraph" w:styleId="71">
    <w:name w:val="index 7"/>
    <w:basedOn w:val="a1"/>
    <w:next w:val="a1"/>
    <w:autoRedefine/>
    <w:uiPriority w:val="99"/>
    <w:semiHidden/>
    <w:rsid w:val="00171962"/>
    <w:pPr>
      <w:ind w:left="1680" w:hanging="240"/>
    </w:pPr>
  </w:style>
  <w:style w:type="paragraph" w:styleId="81">
    <w:name w:val="index 8"/>
    <w:basedOn w:val="a1"/>
    <w:next w:val="a1"/>
    <w:autoRedefine/>
    <w:uiPriority w:val="99"/>
    <w:semiHidden/>
    <w:rsid w:val="00171962"/>
    <w:pPr>
      <w:ind w:left="1920" w:hanging="240"/>
    </w:pPr>
  </w:style>
  <w:style w:type="paragraph" w:styleId="91">
    <w:name w:val="index 9"/>
    <w:basedOn w:val="a1"/>
    <w:next w:val="a1"/>
    <w:autoRedefine/>
    <w:uiPriority w:val="99"/>
    <w:semiHidden/>
    <w:rsid w:val="00171962"/>
    <w:pPr>
      <w:ind w:left="2160" w:hanging="240"/>
    </w:pPr>
  </w:style>
  <w:style w:type="paragraph" w:styleId="affff0">
    <w:name w:val="index heading"/>
    <w:basedOn w:val="a1"/>
    <w:next w:val="11"/>
    <w:uiPriority w:val="99"/>
    <w:semiHidden/>
    <w:rsid w:val="00171962"/>
    <w:rPr>
      <w:rFonts w:eastAsia="MS Gothic"/>
      <w:b/>
      <w:bCs/>
    </w:rPr>
  </w:style>
  <w:style w:type="table" w:styleId="affff1">
    <w:name w:val="Light Grid"/>
    <w:basedOn w:val="a3"/>
    <w:uiPriority w:val="99"/>
    <w:semiHidden/>
    <w:rsid w:val="00171962"/>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pPr>
      <w:rPr>
        <w:rFonts w:ascii="Times New Roman" w:eastAsia="MS Gothic"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rPr>
        <w:rFonts w:cs="Times New Roman"/>
      </w:rPr>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3">
    <w:name w:val="Light Grid Accent 1"/>
    <w:basedOn w:val="a3"/>
    <w:uiPriority w:val="99"/>
    <w:semiHidden/>
    <w:rsid w:val="00171962"/>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0072BC"/>
          <w:left w:val="single" w:sz="8" w:space="0" w:color="0072BC"/>
          <w:bottom w:val="single" w:sz="18" w:space="0" w:color="0072BC"/>
          <w:right w:val="single" w:sz="8" w:space="0" w:color="0072BC"/>
          <w:insideH w:val="nil"/>
          <w:insideV w:val="single" w:sz="8" w:space="0" w:color="0072BC"/>
        </w:tcBorders>
      </w:tcPr>
    </w:tblStylePr>
    <w:tblStylePr w:type="lastRow">
      <w:pPr>
        <w:spacing w:before="0" w:after="0"/>
      </w:pPr>
      <w:rPr>
        <w:rFonts w:ascii="Times New Roman" w:eastAsia="MS Gothic" w:hAnsi="Times New Roman" w:cs="Times New Roman"/>
        <w:b/>
        <w:bCs/>
      </w:rPr>
      <w:tblPr/>
      <w:tcPr>
        <w:tcBorders>
          <w:top w:val="double" w:sz="6" w:space="0" w:color="0072BC"/>
          <w:left w:val="single" w:sz="8" w:space="0" w:color="0072BC"/>
          <w:bottom w:val="single" w:sz="8" w:space="0" w:color="0072BC"/>
          <w:right w:val="single" w:sz="8" w:space="0" w:color="0072BC"/>
          <w:insideH w:val="nil"/>
          <w:insideV w:val="single" w:sz="8" w:space="0" w:color="0072BC"/>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0072BC"/>
          <w:left w:val="single" w:sz="8" w:space="0" w:color="0072BC"/>
          <w:bottom w:val="single" w:sz="8" w:space="0" w:color="0072BC"/>
          <w:right w:val="single" w:sz="8" w:space="0" w:color="0072BC"/>
        </w:tcBorders>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shd w:val="clear" w:color="auto" w:fill="AFD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shd w:val="clear" w:color="auto" w:fill="AFDFFF"/>
      </w:tcPr>
    </w:tblStylePr>
    <w:tblStylePr w:type="band2Horz">
      <w:rPr>
        <w:rFonts w:cs="Times New Roman"/>
      </w:rPr>
      <w:tblPr/>
      <w:tcPr>
        <w:tcBorders>
          <w:top w:val="single" w:sz="8" w:space="0" w:color="0072BC"/>
          <w:left w:val="single" w:sz="8" w:space="0" w:color="0072BC"/>
          <w:bottom w:val="single" w:sz="8" w:space="0" w:color="0072BC"/>
          <w:right w:val="single" w:sz="8" w:space="0" w:color="0072BC"/>
          <w:insideV w:val="single" w:sz="8" w:space="0" w:color="0072BC"/>
        </w:tcBorders>
      </w:tcPr>
    </w:tblStylePr>
  </w:style>
  <w:style w:type="table" w:styleId="-23">
    <w:name w:val="Light Grid Accent 2"/>
    <w:basedOn w:val="a3"/>
    <w:uiPriority w:val="99"/>
    <w:semiHidden/>
    <w:rsid w:val="00171962"/>
    <w:rPr>
      <w:sz w:val="20"/>
      <w:szCs w:val="20"/>
    </w:rPr>
    <w:tblPr>
      <w:tblStyleRowBandSize w:val="1"/>
      <w:tblStyleColBandSize w:val="1"/>
      <w:tblInd w:w="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C00000"/>
          <w:left w:val="single" w:sz="8" w:space="0" w:color="C00000"/>
          <w:bottom w:val="single" w:sz="18" w:space="0" w:color="C00000"/>
          <w:right w:val="single" w:sz="8" w:space="0" w:color="C00000"/>
          <w:insideH w:val="nil"/>
          <w:insideV w:val="single" w:sz="8" w:space="0" w:color="C00000"/>
        </w:tcBorders>
      </w:tcPr>
    </w:tblStylePr>
    <w:tblStylePr w:type="lastRow">
      <w:pPr>
        <w:spacing w:before="0" w:after="0"/>
      </w:pPr>
      <w:rPr>
        <w:rFonts w:ascii="Times New Roman" w:eastAsia="MS Gothic" w:hAnsi="Times New Roman" w:cs="Times New Roman"/>
        <w:b/>
        <w:bCs/>
      </w:rPr>
      <w:tblPr/>
      <w:tcPr>
        <w:tcBorders>
          <w:top w:val="double" w:sz="6" w:space="0" w:color="C00000"/>
          <w:left w:val="single" w:sz="8" w:space="0" w:color="C00000"/>
          <w:bottom w:val="single" w:sz="8" w:space="0" w:color="C00000"/>
          <w:right w:val="single" w:sz="8" w:space="0" w:color="C00000"/>
          <w:insideH w:val="nil"/>
          <w:insideV w:val="single" w:sz="8" w:space="0" w:color="C00000"/>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C00000"/>
          <w:left w:val="single" w:sz="8" w:space="0" w:color="C00000"/>
          <w:bottom w:val="single" w:sz="8" w:space="0" w:color="C00000"/>
          <w:right w:val="single" w:sz="8" w:space="0" w:color="C00000"/>
        </w:tcBorders>
      </w:tc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shd w:val="clear" w:color="auto" w:fill="FFB0B0"/>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shd w:val="clear" w:color="auto" w:fill="FFB0B0"/>
      </w:tcPr>
    </w:tblStylePr>
    <w:tblStylePr w:type="band2Horz">
      <w:rPr>
        <w:rFonts w:cs="Times New Roman"/>
      </w:rPr>
      <w:tblPr/>
      <w:tcPr>
        <w:tcBorders>
          <w:top w:val="single" w:sz="8" w:space="0" w:color="C00000"/>
          <w:left w:val="single" w:sz="8" w:space="0" w:color="C00000"/>
          <w:bottom w:val="single" w:sz="8" w:space="0" w:color="C00000"/>
          <w:right w:val="single" w:sz="8" w:space="0" w:color="C00000"/>
          <w:insideV w:val="single" w:sz="8" w:space="0" w:color="C00000"/>
        </w:tcBorders>
      </w:tcPr>
    </w:tblStylePr>
  </w:style>
  <w:style w:type="table" w:styleId="-33">
    <w:name w:val="Light Grid Accent 3"/>
    <w:basedOn w:val="a3"/>
    <w:uiPriority w:val="99"/>
    <w:semiHidden/>
    <w:rsid w:val="00171962"/>
    <w:rPr>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43">
    <w:name w:val="Light Grid Accent 4"/>
    <w:basedOn w:val="a3"/>
    <w:uiPriority w:val="99"/>
    <w:semiHidden/>
    <w:rsid w:val="00171962"/>
    <w:rPr>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969696"/>
          <w:left w:val="single" w:sz="8" w:space="0" w:color="969696"/>
          <w:bottom w:val="single" w:sz="18" w:space="0" w:color="969696"/>
          <w:right w:val="single" w:sz="8" w:space="0" w:color="969696"/>
          <w:insideH w:val="nil"/>
          <w:insideV w:val="single" w:sz="8" w:space="0" w:color="969696"/>
        </w:tcBorders>
      </w:tcPr>
    </w:tblStylePr>
    <w:tblStylePr w:type="lastRow">
      <w:pPr>
        <w:spacing w:before="0" w:after="0"/>
      </w:pPr>
      <w:rPr>
        <w:rFonts w:ascii="Times New Roman" w:eastAsia="MS Gothic" w:hAnsi="Times New Roman" w:cs="Times New Roman"/>
        <w:b/>
        <w:bCs/>
      </w:rPr>
      <w:tblPr/>
      <w:tcPr>
        <w:tcBorders>
          <w:top w:val="double" w:sz="6" w:space="0" w:color="969696"/>
          <w:left w:val="single" w:sz="8" w:space="0" w:color="969696"/>
          <w:bottom w:val="single" w:sz="8" w:space="0" w:color="969696"/>
          <w:right w:val="single" w:sz="8" w:space="0" w:color="969696"/>
          <w:insideH w:val="nil"/>
          <w:insideV w:val="single" w:sz="8" w:space="0" w:color="969696"/>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969696"/>
          <w:left w:val="single" w:sz="8" w:space="0" w:color="969696"/>
          <w:bottom w:val="single" w:sz="8" w:space="0" w:color="969696"/>
          <w:right w:val="single" w:sz="8" w:space="0" w:color="969696"/>
        </w:tcBorders>
      </w:tc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shd w:val="clear" w:color="auto" w:fill="E5E5E5"/>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shd w:val="clear" w:color="auto" w:fill="E5E5E5"/>
      </w:tcPr>
    </w:tblStylePr>
    <w:tblStylePr w:type="band2Horz">
      <w:rPr>
        <w:rFonts w:cs="Times New Roman"/>
      </w:rPr>
      <w:tblPr/>
      <w:tcPr>
        <w:tcBorders>
          <w:top w:val="single" w:sz="8" w:space="0" w:color="969696"/>
          <w:left w:val="single" w:sz="8" w:space="0" w:color="969696"/>
          <w:bottom w:val="single" w:sz="8" w:space="0" w:color="969696"/>
          <w:right w:val="single" w:sz="8" w:space="0" w:color="969696"/>
          <w:insideV w:val="single" w:sz="8" w:space="0" w:color="969696"/>
        </w:tcBorders>
      </w:tcPr>
    </w:tblStylePr>
  </w:style>
  <w:style w:type="table" w:styleId="-53">
    <w:name w:val="Light Grid Accent 5"/>
    <w:basedOn w:val="a3"/>
    <w:uiPriority w:val="99"/>
    <w:semiHidden/>
    <w:rsid w:val="00171962"/>
    <w:rPr>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5F5F5F"/>
          <w:left w:val="single" w:sz="8" w:space="0" w:color="5F5F5F"/>
          <w:bottom w:val="single" w:sz="18" w:space="0" w:color="5F5F5F"/>
          <w:right w:val="single" w:sz="8" w:space="0" w:color="5F5F5F"/>
          <w:insideH w:val="nil"/>
          <w:insideV w:val="single" w:sz="8" w:space="0" w:color="5F5F5F"/>
        </w:tcBorders>
      </w:tcPr>
    </w:tblStylePr>
    <w:tblStylePr w:type="lastRow">
      <w:pPr>
        <w:spacing w:before="0" w:after="0"/>
      </w:pPr>
      <w:rPr>
        <w:rFonts w:ascii="Times New Roman" w:eastAsia="MS Gothic" w:hAnsi="Times New Roman" w:cs="Times New Roman"/>
        <w:b/>
        <w:bCs/>
      </w:rPr>
      <w:tblPr/>
      <w:tcPr>
        <w:tcBorders>
          <w:top w:val="double" w:sz="6" w:space="0" w:color="5F5F5F"/>
          <w:left w:val="single" w:sz="8" w:space="0" w:color="5F5F5F"/>
          <w:bottom w:val="single" w:sz="8" w:space="0" w:color="5F5F5F"/>
          <w:right w:val="single" w:sz="8" w:space="0" w:color="5F5F5F"/>
          <w:insideH w:val="nil"/>
          <w:insideV w:val="single" w:sz="8" w:space="0" w:color="5F5F5F"/>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5F5F5F"/>
          <w:left w:val="single" w:sz="8" w:space="0" w:color="5F5F5F"/>
          <w:bottom w:val="single" w:sz="8" w:space="0" w:color="5F5F5F"/>
          <w:right w:val="single" w:sz="8" w:space="0" w:color="5F5F5F"/>
        </w:tcBorders>
      </w:tc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shd w:val="clear" w:color="auto" w:fill="D7D7D7"/>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shd w:val="clear" w:color="auto" w:fill="D7D7D7"/>
      </w:tcPr>
    </w:tblStylePr>
    <w:tblStylePr w:type="band2Horz">
      <w:rPr>
        <w:rFonts w:cs="Times New Roman"/>
      </w:rPr>
      <w:tblPr/>
      <w:tcPr>
        <w:tcBorders>
          <w:top w:val="single" w:sz="8" w:space="0" w:color="5F5F5F"/>
          <w:left w:val="single" w:sz="8" w:space="0" w:color="5F5F5F"/>
          <w:bottom w:val="single" w:sz="8" w:space="0" w:color="5F5F5F"/>
          <w:right w:val="single" w:sz="8" w:space="0" w:color="5F5F5F"/>
          <w:insideV w:val="single" w:sz="8" w:space="0" w:color="5F5F5F"/>
        </w:tcBorders>
      </w:tcPr>
    </w:tblStylePr>
  </w:style>
  <w:style w:type="table" w:styleId="-63">
    <w:name w:val="Light Grid Accent 6"/>
    <w:basedOn w:val="a3"/>
    <w:uiPriority w:val="99"/>
    <w:semiHidden/>
    <w:rsid w:val="00171962"/>
    <w:rPr>
      <w:sz w:val="20"/>
      <w:szCs w:val="20"/>
    </w:rPr>
    <w:tblPr>
      <w:tblStyleRowBandSize w:val="1"/>
      <w:tblStyleColBandSize w:val="1"/>
      <w:tblInd w:w="0" w:type="dxa"/>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top w:w="0" w:type="dxa"/>
        <w:left w:w="108" w:type="dxa"/>
        <w:bottom w:w="0" w:type="dxa"/>
        <w:right w:w="108" w:type="dxa"/>
      </w:tblCellMar>
    </w:tblPr>
    <w:tblStylePr w:type="firstRow">
      <w:pPr>
        <w:spacing w:before="0" w:after="0"/>
      </w:pPr>
      <w:rPr>
        <w:rFonts w:ascii="Times New Roman" w:eastAsia="MS Gothic" w:hAnsi="Times New Roman" w:cs="Times New Roman"/>
        <w:b/>
        <w:bCs/>
      </w:rPr>
      <w:tblPr/>
      <w:tcPr>
        <w:tcBorders>
          <w:top w:val="single" w:sz="8" w:space="0" w:color="4D4D4D"/>
          <w:left w:val="single" w:sz="8" w:space="0" w:color="4D4D4D"/>
          <w:bottom w:val="single" w:sz="18" w:space="0" w:color="4D4D4D"/>
          <w:right w:val="single" w:sz="8" w:space="0" w:color="4D4D4D"/>
          <w:insideH w:val="nil"/>
          <w:insideV w:val="single" w:sz="8" w:space="0" w:color="4D4D4D"/>
        </w:tcBorders>
      </w:tcPr>
    </w:tblStylePr>
    <w:tblStylePr w:type="lastRow">
      <w:pPr>
        <w:spacing w:before="0" w:after="0"/>
      </w:pPr>
      <w:rPr>
        <w:rFonts w:ascii="Times New Roman" w:eastAsia="MS Gothic" w:hAnsi="Times New Roman" w:cs="Times New Roman"/>
        <w:b/>
        <w:bCs/>
      </w:rPr>
      <w:tblPr/>
      <w:tcPr>
        <w:tcBorders>
          <w:top w:val="double" w:sz="6" w:space="0" w:color="4D4D4D"/>
          <w:left w:val="single" w:sz="8" w:space="0" w:color="4D4D4D"/>
          <w:bottom w:val="single" w:sz="8" w:space="0" w:color="4D4D4D"/>
          <w:right w:val="single" w:sz="8" w:space="0" w:color="4D4D4D"/>
          <w:insideH w:val="nil"/>
          <w:insideV w:val="single" w:sz="8" w:space="0" w:color="4D4D4D"/>
        </w:tcBorders>
      </w:tcPr>
    </w:tblStylePr>
    <w:tblStylePr w:type="firstCol">
      <w:rPr>
        <w:rFonts w:ascii="Times New Roman" w:eastAsia="MS Gothic" w:hAnsi="Times New Roman" w:cs="Times New Roman"/>
        <w:b/>
        <w:bCs/>
      </w:rPr>
    </w:tblStylePr>
    <w:tblStylePr w:type="lastCol">
      <w:rPr>
        <w:rFonts w:ascii="Times New Roman" w:eastAsia="MS Gothic" w:hAnsi="Times New Roman" w:cs="Times New Roman"/>
        <w:b/>
        <w:bCs/>
      </w:rPr>
      <w:tblPr/>
      <w:tcPr>
        <w:tcBorders>
          <w:top w:val="single" w:sz="8" w:space="0" w:color="4D4D4D"/>
          <w:left w:val="single" w:sz="8" w:space="0" w:color="4D4D4D"/>
          <w:bottom w:val="single" w:sz="8" w:space="0" w:color="4D4D4D"/>
          <w:right w:val="single" w:sz="8" w:space="0" w:color="4D4D4D"/>
        </w:tcBorders>
      </w:tc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shd w:val="clear" w:color="auto" w:fill="D3D3D3"/>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shd w:val="clear" w:color="auto" w:fill="D3D3D3"/>
      </w:tcPr>
    </w:tblStylePr>
    <w:tblStylePr w:type="band2Horz">
      <w:rPr>
        <w:rFonts w:cs="Times New Roman"/>
      </w:rPr>
      <w:tblPr/>
      <w:tcPr>
        <w:tcBorders>
          <w:top w:val="single" w:sz="8" w:space="0" w:color="4D4D4D"/>
          <w:left w:val="single" w:sz="8" w:space="0" w:color="4D4D4D"/>
          <w:bottom w:val="single" w:sz="8" w:space="0" w:color="4D4D4D"/>
          <w:right w:val="single" w:sz="8" w:space="0" w:color="4D4D4D"/>
          <w:insideV w:val="single" w:sz="8" w:space="0" w:color="4D4D4D"/>
        </w:tcBorders>
      </w:tcPr>
    </w:tblStylePr>
  </w:style>
  <w:style w:type="table" w:styleId="affff2">
    <w:name w:val="Light List"/>
    <w:basedOn w:val="a3"/>
    <w:uiPriority w:val="99"/>
    <w:semiHidden/>
    <w:rsid w:val="00171962"/>
    <w:rPr>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14">
    <w:name w:val="Light List Accent 1"/>
    <w:basedOn w:val="a3"/>
    <w:uiPriority w:val="99"/>
    <w:semiHidden/>
    <w:rsid w:val="00171962"/>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0072BC"/>
      </w:tcPr>
    </w:tblStylePr>
    <w:tblStylePr w:type="lastRow">
      <w:pPr>
        <w:spacing w:before="0" w:after="0"/>
      </w:pPr>
      <w:rPr>
        <w:rFonts w:cs="Times New Roman"/>
        <w:b/>
        <w:bCs/>
      </w:rPr>
      <w:tblPr/>
      <w:tcPr>
        <w:tcBorders>
          <w:top w:val="double" w:sz="6" w:space="0" w:color="0072BC"/>
          <w:left w:val="single" w:sz="8" w:space="0" w:color="0072BC"/>
          <w:bottom w:val="single" w:sz="8" w:space="0" w:color="0072BC"/>
          <w:right w:val="single" w:sz="8" w:space="0" w:color="0072B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72BC"/>
          <w:left w:val="single" w:sz="8" w:space="0" w:color="0072BC"/>
          <w:bottom w:val="single" w:sz="8" w:space="0" w:color="0072BC"/>
          <w:right w:val="single" w:sz="8" w:space="0" w:color="0072BC"/>
        </w:tcBorders>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tcBorders>
      </w:tcPr>
    </w:tblStylePr>
  </w:style>
  <w:style w:type="table" w:styleId="-24">
    <w:name w:val="Light List Accent 2"/>
    <w:basedOn w:val="a3"/>
    <w:uiPriority w:val="99"/>
    <w:semiHidden/>
    <w:rsid w:val="00171962"/>
    <w:rPr>
      <w:sz w:val="20"/>
      <w:szCs w:val="20"/>
    </w:rPr>
    <w:tblPr>
      <w:tblStyleRowBandSize w:val="1"/>
      <w:tblStyleColBandSize w:val="1"/>
      <w:tblInd w:w="0" w:type="dxa"/>
      <w:tblBorders>
        <w:top w:val="single" w:sz="8" w:space="0" w:color="C00000"/>
        <w:left w:val="single" w:sz="8" w:space="0" w:color="C00000"/>
        <w:bottom w:val="single" w:sz="8" w:space="0" w:color="C00000"/>
        <w:right w:val="single" w:sz="8" w:space="0" w:color="C00000"/>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C00000"/>
      </w:tcPr>
    </w:tblStylePr>
    <w:tblStylePr w:type="lastRow">
      <w:pPr>
        <w:spacing w:before="0" w:after="0"/>
      </w:pPr>
      <w:rPr>
        <w:rFonts w:cs="Times New Roman"/>
        <w:b/>
        <w:bCs/>
      </w:rPr>
      <w:tblPr/>
      <w:tcPr>
        <w:tcBorders>
          <w:top w:val="double" w:sz="6" w:space="0" w:color="C00000"/>
          <w:left w:val="single" w:sz="8" w:space="0" w:color="C00000"/>
          <w:bottom w:val="single" w:sz="8" w:space="0" w:color="C00000"/>
          <w:right w:val="single" w:sz="8" w:space="0" w:color="C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C00000"/>
          <w:left w:val="single" w:sz="8" w:space="0" w:color="C00000"/>
          <w:bottom w:val="single" w:sz="8" w:space="0" w:color="C00000"/>
          <w:right w:val="single" w:sz="8" w:space="0" w:color="C00000"/>
        </w:tcBorders>
      </w:tcPr>
    </w:tblStylePr>
    <w:tblStylePr w:type="band1Horz">
      <w:rPr>
        <w:rFonts w:cs="Times New Roman"/>
      </w:rPr>
      <w:tblPr/>
      <w:tcPr>
        <w:tcBorders>
          <w:top w:val="single" w:sz="8" w:space="0" w:color="C00000"/>
          <w:left w:val="single" w:sz="8" w:space="0" w:color="C00000"/>
          <w:bottom w:val="single" w:sz="8" w:space="0" w:color="C00000"/>
          <w:right w:val="single" w:sz="8" w:space="0" w:color="C00000"/>
        </w:tcBorders>
      </w:tcPr>
    </w:tblStylePr>
  </w:style>
  <w:style w:type="table" w:styleId="-34">
    <w:name w:val="Light List Accent 3"/>
    <w:basedOn w:val="a3"/>
    <w:uiPriority w:val="99"/>
    <w:semiHidden/>
    <w:rsid w:val="00171962"/>
    <w:rPr>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44">
    <w:name w:val="Light List Accent 4"/>
    <w:basedOn w:val="a3"/>
    <w:uiPriority w:val="99"/>
    <w:semiHidden/>
    <w:rsid w:val="00171962"/>
    <w:rPr>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969696"/>
      </w:tcPr>
    </w:tblStylePr>
    <w:tblStylePr w:type="lastRow">
      <w:pPr>
        <w:spacing w:before="0" w:after="0"/>
      </w:pPr>
      <w:rPr>
        <w:rFonts w:cs="Times New Roman"/>
        <w:b/>
        <w:bCs/>
      </w:rPr>
      <w:tblPr/>
      <w:tcPr>
        <w:tcBorders>
          <w:top w:val="double" w:sz="6" w:space="0" w:color="969696"/>
          <w:left w:val="single" w:sz="8" w:space="0" w:color="969696"/>
          <w:bottom w:val="single" w:sz="8" w:space="0" w:color="969696"/>
          <w:right w:val="single" w:sz="8" w:space="0" w:color="96969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969696"/>
          <w:left w:val="single" w:sz="8" w:space="0" w:color="969696"/>
          <w:bottom w:val="single" w:sz="8" w:space="0" w:color="969696"/>
          <w:right w:val="single" w:sz="8" w:space="0" w:color="969696"/>
        </w:tcBorders>
      </w:tcPr>
    </w:tblStylePr>
    <w:tblStylePr w:type="band1Horz">
      <w:rPr>
        <w:rFonts w:cs="Times New Roman"/>
      </w:rPr>
      <w:tblPr/>
      <w:tcPr>
        <w:tcBorders>
          <w:top w:val="single" w:sz="8" w:space="0" w:color="969696"/>
          <w:left w:val="single" w:sz="8" w:space="0" w:color="969696"/>
          <w:bottom w:val="single" w:sz="8" w:space="0" w:color="969696"/>
          <w:right w:val="single" w:sz="8" w:space="0" w:color="969696"/>
        </w:tcBorders>
      </w:tcPr>
    </w:tblStylePr>
  </w:style>
  <w:style w:type="table" w:styleId="-54">
    <w:name w:val="Light List Accent 5"/>
    <w:basedOn w:val="a3"/>
    <w:uiPriority w:val="99"/>
    <w:semiHidden/>
    <w:rsid w:val="00171962"/>
    <w:rPr>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5F5F5F"/>
      </w:tcPr>
    </w:tblStylePr>
    <w:tblStylePr w:type="lastRow">
      <w:pPr>
        <w:spacing w:before="0" w:after="0"/>
      </w:pPr>
      <w:rPr>
        <w:rFonts w:cs="Times New Roman"/>
        <w:b/>
        <w:bCs/>
      </w:rPr>
      <w:tblPr/>
      <w:tcPr>
        <w:tcBorders>
          <w:top w:val="double" w:sz="6" w:space="0" w:color="5F5F5F"/>
          <w:left w:val="single" w:sz="8" w:space="0" w:color="5F5F5F"/>
          <w:bottom w:val="single" w:sz="8" w:space="0" w:color="5F5F5F"/>
          <w:right w:val="single" w:sz="8" w:space="0" w:color="5F5F5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5F5F5F"/>
          <w:left w:val="single" w:sz="8" w:space="0" w:color="5F5F5F"/>
          <w:bottom w:val="single" w:sz="8" w:space="0" w:color="5F5F5F"/>
          <w:right w:val="single" w:sz="8" w:space="0" w:color="5F5F5F"/>
        </w:tcBorders>
      </w:tcPr>
    </w:tblStylePr>
    <w:tblStylePr w:type="band1Horz">
      <w:rPr>
        <w:rFonts w:cs="Times New Roman"/>
      </w:rPr>
      <w:tblPr/>
      <w:tcPr>
        <w:tcBorders>
          <w:top w:val="single" w:sz="8" w:space="0" w:color="5F5F5F"/>
          <w:left w:val="single" w:sz="8" w:space="0" w:color="5F5F5F"/>
          <w:bottom w:val="single" w:sz="8" w:space="0" w:color="5F5F5F"/>
          <w:right w:val="single" w:sz="8" w:space="0" w:color="5F5F5F"/>
        </w:tcBorders>
      </w:tcPr>
    </w:tblStylePr>
  </w:style>
  <w:style w:type="table" w:styleId="-64">
    <w:name w:val="Light List Accent 6"/>
    <w:basedOn w:val="a3"/>
    <w:uiPriority w:val="99"/>
    <w:semiHidden/>
    <w:rsid w:val="00171962"/>
    <w:rPr>
      <w:sz w:val="20"/>
      <w:szCs w:val="20"/>
    </w:rPr>
    <w:tblPr>
      <w:tblStyleRowBandSize w:val="1"/>
      <w:tblStyleColBandSize w:val="1"/>
      <w:tblInd w:w="0" w:type="dxa"/>
      <w:tblBorders>
        <w:top w:val="single" w:sz="8" w:space="0" w:color="4D4D4D"/>
        <w:left w:val="single" w:sz="8" w:space="0" w:color="4D4D4D"/>
        <w:bottom w:val="single" w:sz="8" w:space="0" w:color="4D4D4D"/>
        <w:right w:val="single" w:sz="8" w:space="0" w:color="4D4D4D"/>
      </w:tblBorders>
      <w:tblCellMar>
        <w:top w:w="0" w:type="dxa"/>
        <w:left w:w="108" w:type="dxa"/>
        <w:bottom w:w="0" w:type="dxa"/>
        <w:right w:w="108" w:type="dxa"/>
      </w:tblCellMar>
    </w:tblPr>
    <w:tblStylePr w:type="firstRow">
      <w:pPr>
        <w:spacing w:before="0" w:after="0"/>
      </w:pPr>
      <w:rPr>
        <w:rFonts w:cs="Times New Roman"/>
        <w:b/>
        <w:bCs/>
        <w:color w:val="0072BC"/>
      </w:rPr>
      <w:tblPr/>
      <w:tcPr>
        <w:shd w:val="clear" w:color="auto" w:fill="4D4D4D"/>
      </w:tcPr>
    </w:tblStylePr>
    <w:tblStylePr w:type="lastRow">
      <w:pPr>
        <w:spacing w:before="0" w:after="0"/>
      </w:pPr>
      <w:rPr>
        <w:rFonts w:cs="Times New Roman"/>
        <w:b/>
        <w:bCs/>
      </w:rPr>
      <w:tblPr/>
      <w:tcPr>
        <w:tcBorders>
          <w:top w:val="double" w:sz="6" w:space="0" w:color="4D4D4D"/>
          <w:left w:val="single" w:sz="8" w:space="0" w:color="4D4D4D"/>
          <w:bottom w:val="single" w:sz="8" w:space="0" w:color="4D4D4D"/>
          <w:right w:val="single" w:sz="8" w:space="0" w:color="4D4D4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D4D4D"/>
          <w:left w:val="single" w:sz="8" w:space="0" w:color="4D4D4D"/>
          <w:bottom w:val="single" w:sz="8" w:space="0" w:color="4D4D4D"/>
          <w:right w:val="single" w:sz="8" w:space="0" w:color="4D4D4D"/>
        </w:tcBorders>
      </w:tcPr>
    </w:tblStylePr>
    <w:tblStylePr w:type="band1Horz">
      <w:rPr>
        <w:rFonts w:cs="Times New Roman"/>
      </w:rPr>
      <w:tblPr/>
      <w:tcPr>
        <w:tcBorders>
          <w:top w:val="single" w:sz="8" w:space="0" w:color="4D4D4D"/>
          <w:left w:val="single" w:sz="8" w:space="0" w:color="4D4D4D"/>
          <w:bottom w:val="single" w:sz="8" w:space="0" w:color="4D4D4D"/>
          <w:right w:val="single" w:sz="8" w:space="0" w:color="4D4D4D"/>
        </w:tcBorders>
      </w:tcPr>
    </w:tblStylePr>
  </w:style>
  <w:style w:type="table" w:styleId="affff3">
    <w:name w:val="Light Shading"/>
    <w:basedOn w:val="a3"/>
    <w:uiPriority w:val="99"/>
    <w:semiHidden/>
    <w:rsid w:val="00171962"/>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15">
    <w:name w:val="Light Shading Accent 1"/>
    <w:basedOn w:val="a3"/>
    <w:uiPriority w:val="99"/>
    <w:semiHidden/>
    <w:rsid w:val="00171962"/>
    <w:rPr>
      <w:color w:val="00548C"/>
      <w:sz w:val="20"/>
      <w:szCs w:val="20"/>
    </w:rPr>
    <w:tblPr>
      <w:tblStyleRowBandSize w:val="1"/>
      <w:tblStyleColBandSize w:val="1"/>
      <w:tblInd w:w="0" w:type="dxa"/>
      <w:tblBorders>
        <w:top w:val="single" w:sz="8" w:space="0" w:color="0072BC"/>
        <w:bottom w:val="single" w:sz="8" w:space="0" w:color="0072BC"/>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lastRow">
      <w:pPr>
        <w:spacing w:before="0" w:after="0"/>
      </w:pPr>
      <w:rPr>
        <w:rFonts w:cs="Times New Roman"/>
        <w:b/>
        <w:bCs/>
      </w:rPr>
      <w:tblPr/>
      <w:tcPr>
        <w:tcBorders>
          <w:top w:val="single" w:sz="8" w:space="0" w:color="0072BC"/>
          <w:left w:val="nil"/>
          <w:bottom w:val="single" w:sz="8" w:space="0" w:color="0072BC"/>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left w:val="nil"/>
          <w:right w:val="nil"/>
          <w:insideH w:val="nil"/>
          <w:insideV w:val="nil"/>
        </w:tcBorders>
        <w:shd w:val="clear" w:color="auto" w:fill="AFDFFF"/>
      </w:tcPr>
    </w:tblStylePr>
  </w:style>
  <w:style w:type="table" w:styleId="-25">
    <w:name w:val="Light Shading Accent 2"/>
    <w:basedOn w:val="a3"/>
    <w:uiPriority w:val="99"/>
    <w:semiHidden/>
    <w:rsid w:val="00171962"/>
    <w:rPr>
      <w:color w:val="8F0000"/>
      <w:sz w:val="20"/>
      <w:szCs w:val="20"/>
    </w:rPr>
    <w:tblPr>
      <w:tblStyleRowBandSize w:val="1"/>
      <w:tblStyleColBandSize w:val="1"/>
      <w:tblInd w:w="0" w:type="dxa"/>
      <w:tblBorders>
        <w:top w:val="single" w:sz="8" w:space="0" w:color="C00000"/>
        <w:bottom w:val="single" w:sz="8" w:space="0" w:color="C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lastRow">
      <w:pPr>
        <w:spacing w:before="0" w:after="0"/>
      </w:pPr>
      <w:rPr>
        <w:rFonts w:cs="Times New Roman"/>
        <w:b/>
        <w:bCs/>
      </w:rPr>
      <w:tblPr/>
      <w:tcPr>
        <w:tcBorders>
          <w:top w:val="single" w:sz="8" w:space="0" w:color="C00000"/>
          <w:left w:val="nil"/>
          <w:bottom w:val="single" w:sz="8" w:space="0" w:color="C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left w:val="nil"/>
          <w:right w:val="nil"/>
          <w:insideH w:val="nil"/>
          <w:insideV w:val="nil"/>
        </w:tcBorders>
        <w:shd w:val="clear" w:color="auto" w:fill="FFB0B0"/>
      </w:tcPr>
    </w:tblStylePr>
  </w:style>
  <w:style w:type="table" w:styleId="-35">
    <w:name w:val="Light Shading Accent 3"/>
    <w:basedOn w:val="a3"/>
    <w:uiPriority w:val="99"/>
    <w:semiHidden/>
    <w:rsid w:val="00171962"/>
    <w:rPr>
      <w:color w:val="474747"/>
      <w:sz w:val="20"/>
      <w:szCs w:val="20"/>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45">
    <w:name w:val="Light Shading Accent 4"/>
    <w:basedOn w:val="a3"/>
    <w:uiPriority w:val="99"/>
    <w:semiHidden/>
    <w:rsid w:val="00171962"/>
    <w:rPr>
      <w:color w:val="707070"/>
      <w:sz w:val="20"/>
      <w:szCs w:val="20"/>
    </w:rPr>
    <w:tblPr>
      <w:tblStyleRowBandSize w:val="1"/>
      <w:tblStyleColBandSize w:val="1"/>
      <w:tblInd w:w="0" w:type="dxa"/>
      <w:tblBorders>
        <w:top w:val="single" w:sz="8" w:space="0" w:color="969696"/>
        <w:bottom w:val="single" w:sz="8" w:space="0" w:color="969696"/>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lastRow">
      <w:pPr>
        <w:spacing w:before="0" w:after="0"/>
      </w:pPr>
      <w:rPr>
        <w:rFonts w:cs="Times New Roman"/>
        <w:b/>
        <w:bCs/>
      </w:rPr>
      <w:tblPr/>
      <w:tcPr>
        <w:tcBorders>
          <w:top w:val="single" w:sz="8" w:space="0" w:color="969696"/>
          <w:left w:val="nil"/>
          <w:bottom w:val="single" w:sz="8" w:space="0" w:color="96969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left w:val="nil"/>
          <w:right w:val="nil"/>
          <w:insideH w:val="nil"/>
          <w:insideV w:val="nil"/>
        </w:tcBorders>
        <w:shd w:val="clear" w:color="auto" w:fill="E5E5E5"/>
      </w:tcPr>
    </w:tblStylePr>
  </w:style>
  <w:style w:type="table" w:styleId="-55">
    <w:name w:val="Light Shading Accent 5"/>
    <w:basedOn w:val="a3"/>
    <w:uiPriority w:val="99"/>
    <w:semiHidden/>
    <w:rsid w:val="00171962"/>
    <w:rPr>
      <w:color w:val="474747"/>
      <w:sz w:val="20"/>
      <w:szCs w:val="20"/>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lastRow">
      <w:pPr>
        <w:spacing w:before="0" w:after="0"/>
      </w:pPr>
      <w:rPr>
        <w:rFonts w:cs="Times New Roman"/>
        <w:b/>
        <w:bCs/>
      </w:rPr>
      <w:tblPr/>
      <w:tcPr>
        <w:tcBorders>
          <w:top w:val="single" w:sz="8" w:space="0" w:color="5F5F5F"/>
          <w:left w:val="nil"/>
          <w:bottom w:val="single" w:sz="8" w:space="0" w:color="5F5F5F"/>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left w:val="nil"/>
          <w:right w:val="nil"/>
          <w:insideH w:val="nil"/>
          <w:insideV w:val="nil"/>
        </w:tcBorders>
        <w:shd w:val="clear" w:color="auto" w:fill="D7D7D7"/>
      </w:tcPr>
    </w:tblStylePr>
  </w:style>
  <w:style w:type="table" w:styleId="-65">
    <w:name w:val="Light Shading Accent 6"/>
    <w:basedOn w:val="a3"/>
    <w:uiPriority w:val="99"/>
    <w:semiHidden/>
    <w:rsid w:val="00171962"/>
    <w:rPr>
      <w:color w:val="393939"/>
      <w:sz w:val="20"/>
      <w:szCs w:val="20"/>
    </w:rPr>
    <w:tblPr>
      <w:tblStyleRowBandSize w:val="1"/>
      <w:tblStyleColBandSize w:val="1"/>
      <w:tblInd w:w="0" w:type="dxa"/>
      <w:tblBorders>
        <w:top w:val="single" w:sz="8" w:space="0" w:color="4D4D4D"/>
        <w:bottom w:val="single" w:sz="8" w:space="0" w:color="4D4D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lastRow">
      <w:pPr>
        <w:spacing w:before="0" w:after="0"/>
      </w:pPr>
      <w:rPr>
        <w:rFonts w:cs="Times New Roman"/>
        <w:b/>
        <w:bCs/>
      </w:rPr>
      <w:tblPr/>
      <w:tcPr>
        <w:tcBorders>
          <w:top w:val="single" w:sz="8" w:space="0" w:color="4D4D4D"/>
          <w:left w:val="nil"/>
          <w:bottom w:val="single" w:sz="8" w:space="0" w:color="4D4D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left w:val="nil"/>
          <w:right w:val="nil"/>
          <w:insideH w:val="nil"/>
          <w:insideV w:val="nil"/>
        </w:tcBorders>
        <w:shd w:val="clear" w:color="auto" w:fill="D3D3D3"/>
      </w:tcPr>
    </w:tblStylePr>
  </w:style>
  <w:style w:type="character" w:styleId="affff4">
    <w:name w:val="line number"/>
    <w:basedOn w:val="a2"/>
    <w:uiPriority w:val="99"/>
    <w:semiHidden/>
    <w:rsid w:val="00171962"/>
    <w:rPr>
      <w:rFonts w:cs="Times New Roman"/>
    </w:rPr>
  </w:style>
  <w:style w:type="paragraph" w:styleId="affff5">
    <w:name w:val="List"/>
    <w:basedOn w:val="a1"/>
    <w:uiPriority w:val="99"/>
    <w:semiHidden/>
    <w:rsid w:val="00171962"/>
    <w:pPr>
      <w:ind w:left="283" w:hanging="283"/>
      <w:contextualSpacing/>
    </w:pPr>
  </w:style>
  <w:style w:type="paragraph" w:styleId="2b">
    <w:name w:val="List 2"/>
    <w:basedOn w:val="a1"/>
    <w:uiPriority w:val="99"/>
    <w:semiHidden/>
    <w:rsid w:val="00171962"/>
    <w:pPr>
      <w:ind w:left="566" w:hanging="283"/>
      <w:contextualSpacing/>
    </w:pPr>
  </w:style>
  <w:style w:type="paragraph" w:styleId="36">
    <w:name w:val="List 3"/>
    <w:basedOn w:val="a1"/>
    <w:uiPriority w:val="99"/>
    <w:semiHidden/>
    <w:rsid w:val="00171962"/>
    <w:pPr>
      <w:ind w:left="849" w:hanging="283"/>
      <w:contextualSpacing/>
    </w:pPr>
  </w:style>
  <w:style w:type="paragraph" w:styleId="42">
    <w:name w:val="List 4"/>
    <w:basedOn w:val="a1"/>
    <w:uiPriority w:val="99"/>
    <w:semiHidden/>
    <w:rsid w:val="00171962"/>
    <w:pPr>
      <w:ind w:left="1132" w:hanging="283"/>
      <w:contextualSpacing/>
    </w:pPr>
  </w:style>
  <w:style w:type="paragraph" w:styleId="52">
    <w:name w:val="List 5"/>
    <w:basedOn w:val="a1"/>
    <w:uiPriority w:val="99"/>
    <w:semiHidden/>
    <w:rsid w:val="00171962"/>
    <w:pPr>
      <w:ind w:left="1415" w:hanging="283"/>
      <w:contextualSpacing/>
    </w:pPr>
  </w:style>
  <w:style w:type="paragraph" w:styleId="2c">
    <w:name w:val="List Bullet 2"/>
    <w:basedOn w:val="a1"/>
    <w:uiPriority w:val="99"/>
    <w:semiHidden/>
    <w:rsid w:val="00171962"/>
    <w:pPr>
      <w:tabs>
        <w:tab w:val="num" w:pos="643"/>
      </w:tabs>
      <w:ind w:left="643" w:hanging="360"/>
      <w:contextualSpacing/>
    </w:pPr>
  </w:style>
  <w:style w:type="paragraph" w:styleId="37">
    <w:name w:val="List Bullet 3"/>
    <w:basedOn w:val="a1"/>
    <w:uiPriority w:val="99"/>
    <w:semiHidden/>
    <w:rsid w:val="00171962"/>
    <w:pPr>
      <w:tabs>
        <w:tab w:val="num" w:pos="926"/>
      </w:tabs>
      <w:ind w:left="926" w:hanging="360"/>
      <w:contextualSpacing/>
    </w:pPr>
  </w:style>
  <w:style w:type="paragraph" w:styleId="43">
    <w:name w:val="List Bullet 4"/>
    <w:basedOn w:val="a1"/>
    <w:uiPriority w:val="99"/>
    <w:semiHidden/>
    <w:rsid w:val="00171962"/>
    <w:pPr>
      <w:tabs>
        <w:tab w:val="num" w:pos="1209"/>
      </w:tabs>
      <w:ind w:left="1209" w:hanging="360"/>
      <w:contextualSpacing/>
    </w:pPr>
  </w:style>
  <w:style w:type="paragraph" w:styleId="53">
    <w:name w:val="List Bullet 5"/>
    <w:basedOn w:val="a1"/>
    <w:uiPriority w:val="99"/>
    <w:semiHidden/>
    <w:rsid w:val="00171962"/>
    <w:pPr>
      <w:tabs>
        <w:tab w:val="num" w:pos="1492"/>
      </w:tabs>
      <w:ind w:left="1492" w:hanging="360"/>
      <w:contextualSpacing/>
    </w:pPr>
  </w:style>
  <w:style w:type="paragraph" w:styleId="affff6">
    <w:name w:val="List Continue"/>
    <w:basedOn w:val="a1"/>
    <w:uiPriority w:val="99"/>
    <w:semiHidden/>
    <w:rsid w:val="00171962"/>
    <w:pPr>
      <w:spacing w:after="120"/>
      <w:ind w:left="283"/>
      <w:contextualSpacing/>
    </w:pPr>
  </w:style>
  <w:style w:type="paragraph" w:styleId="2d">
    <w:name w:val="List Continue 2"/>
    <w:basedOn w:val="a1"/>
    <w:uiPriority w:val="99"/>
    <w:semiHidden/>
    <w:rsid w:val="00171962"/>
    <w:pPr>
      <w:spacing w:after="120"/>
      <w:ind w:left="566"/>
      <w:contextualSpacing/>
    </w:pPr>
  </w:style>
  <w:style w:type="paragraph" w:styleId="38">
    <w:name w:val="List Continue 3"/>
    <w:basedOn w:val="a1"/>
    <w:uiPriority w:val="99"/>
    <w:semiHidden/>
    <w:rsid w:val="00171962"/>
    <w:pPr>
      <w:spacing w:after="120"/>
      <w:ind w:left="849"/>
      <w:contextualSpacing/>
    </w:pPr>
  </w:style>
  <w:style w:type="paragraph" w:styleId="44">
    <w:name w:val="List Continue 4"/>
    <w:basedOn w:val="a1"/>
    <w:uiPriority w:val="99"/>
    <w:semiHidden/>
    <w:rsid w:val="00171962"/>
    <w:pPr>
      <w:spacing w:after="120"/>
      <w:ind w:left="1132"/>
      <w:contextualSpacing/>
    </w:pPr>
  </w:style>
  <w:style w:type="paragraph" w:styleId="54">
    <w:name w:val="List Continue 5"/>
    <w:basedOn w:val="a1"/>
    <w:uiPriority w:val="99"/>
    <w:semiHidden/>
    <w:rsid w:val="00171962"/>
    <w:pPr>
      <w:spacing w:after="120"/>
      <w:ind w:left="1415"/>
      <w:contextualSpacing/>
    </w:pPr>
  </w:style>
  <w:style w:type="paragraph" w:styleId="affff7">
    <w:name w:val="List Number"/>
    <w:basedOn w:val="a1"/>
    <w:uiPriority w:val="99"/>
    <w:semiHidden/>
    <w:rsid w:val="00171962"/>
    <w:pPr>
      <w:tabs>
        <w:tab w:val="num" w:pos="360"/>
      </w:tabs>
      <w:ind w:left="360" w:hanging="360"/>
      <w:contextualSpacing/>
    </w:pPr>
  </w:style>
  <w:style w:type="paragraph" w:styleId="2e">
    <w:name w:val="List Number 2"/>
    <w:basedOn w:val="a1"/>
    <w:uiPriority w:val="99"/>
    <w:semiHidden/>
    <w:rsid w:val="00171962"/>
    <w:pPr>
      <w:tabs>
        <w:tab w:val="num" w:pos="643"/>
      </w:tabs>
      <w:ind w:left="643" w:hanging="360"/>
      <w:contextualSpacing/>
    </w:pPr>
  </w:style>
  <w:style w:type="paragraph" w:styleId="39">
    <w:name w:val="List Number 3"/>
    <w:basedOn w:val="a1"/>
    <w:uiPriority w:val="99"/>
    <w:semiHidden/>
    <w:rsid w:val="00171962"/>
    <w:pPr>
      <w:tabs>
        <w:tab w:val="num" w:pos="926"/>
      </w:tabs>
      <w:ind w:left="926" w:hanging="360"/>
      <w:contextualSpacing/>
    </w:pPr>
  </w:style>
  <w:style w:type="paragraph" w:styleId="45">
    <w:name w:val="List Number 4"/>
    <w:basedOn w:val="a1"/>
    <w:uiPriority w:val="99"/>
    <w:semiHidden/>
    <w:rsid w:val="00171962"/>
    <w:pPr>
      <w:tabs>
        <w:tab w:val="num" w:pos="1209"/>
      </w:tabs>
      <w:ind w:left="1209" w:hanging="360"/>
      <w:contextualSpacing/>
    </w:pPr>
  </w:style>
  <w:style w:type="paragraph" w:styleId="55">
    <w:name w:val="List Number 5"/>
    <w:basedOn w:val="a1"/>
    <w:uiPriority w:val="99"/>
    <w:semiHidden/>
    <w:rsid w:val="00171962"/>
    <w:pPr>
      <w:tabs>
        <w:tab w:val="num" w:pos="1492"/>
      </w:tabs>
      <w:ind w:left="1492" w:hanging="360"/>
      <w:contextualSpacing/>
    </w:pPr>
  </w:style>
  <w:style w:type="paragraph" w:styleId="affff8">
    <w:name w:val="macro"/>
    <w:link w:val="affff9"/>
    <w:uiPriority w:val="99"/>
    <w:semiHidden/>
    <w:rsid w:val="00171962"/>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cs="Consolas"/>
      <w:sz w:val="20"/>
      <w:szCs w:val="20"/>
    </w:rPr>
  </w:style>
  <w:style w:type="character" w:customStyle="1" w:styleId="affff9">
    <w:name w:val="Текст макроса Знак"/>
    <w:basedOn w:val="a2"/>
    <w:link w:val="affff8"/>
    <w:uiPriority w:val="99"/>
    <w:semiHidden/>
    <w:locked/>
    <w:rsid w:val="00171962"/>
    <w:rPr>
      <w:rFonts w:ascii="Consolas" w:hAnsi="Consolas" w:cs="Consolas"/>
      <w:lang w:val="ru-RU" w:eastAsia="ru-RU" w:bidi="ar-SA"/>
    </w:rPr>
  </w:style>
  <w:style w:type="table" w:styleId="12">
    <w:name w:val="Medium Grid 1"/>
    <w:basedOn w:val="a3"/>
    <w:uiPriority w:val="99"/>
    <w:semiHidden/>
    <w:rsid w:val="00171962"/>
    <w:rPr>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rFonts w:cs="Times New Roman"/>
        <w:b/>
        <w:bCs/>
      </w:rPr>
    </w:tblStylePr>
    <w:tblStylePr w:type="lastRow">
      <w:rPr>
        <w:rFonts w:cs="Times New Roman"/>
        <w:b/>
        <w:bCs/>
      </w:rPr>
      <w:tblPr/>
      <w:tcPr>
        <w:tcBorders>
          <w:top w:val="single" w:sz="18" w:space="0" w:color="40404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808080"/>
      </w:tcPr>
    </w:tblStylePr>
    <w:tblStylePr w:type="band1Horz">
      <w:rPr>
        <w:rFonts w:cs="Times New Roman"/>
      </w:rPr>
      <w:tblPr/>
      <w:tcPr>
        <w:shd w:val="clear" w:color="auto" w:fill="808080"/>
      </w:tcPr>
    </w:tblStylePr>
  </w:style>
  <w:style w:type="table" w:styleId="1-1">
    <w:name w:val="Medium Grid 1 Accent 1"/>
    <w:basedOn w:val="a3"/>
    <w:uiPriority w:val="99"/>
    <w:semiHidden/>
    <w:rsid w:val="00171962"/>
    <w:rPr>
      <w:sz w:val="20"/>
      <w:szCs w:val="20"/>
    </w:rPr>
    <w:tblPr>
      <w:tblStyleRowBandSize w:val="1"/>
      <w:tblStyleColBandSize w:val="1"/>
      <w:tblInd w:w="0" w:type="dxa"/>
      <w:tblBorders>
        <w:top w:val="single" w:sz="8" w:space="0" w:color="0D9FFF"/>
        <w:left w:val="single" w:sz="8" w:space="0" w:color="0D9FFF"/>
        <w:bottom w:val="single" w:sz="8" w:space="0" w:color="0D9FFF"/>
        <w:right w:val="single" w:sz="8" w:space="0" w:color="0D9FFF"/>
        <w:insideH w:val="single" w:sz="8" w:space="0" w:color="0D9FFF"/>
        <w:insideV w:val="single" w:sz="8" w:space="0" w:color="0D9FFF"/>
      </w:tblBorders>
      <w:tblCellMar>
        <w:top w:w="0" w:type="dxa"/>
        <w:left w:w="108" w:type="dxa"/>
        <w:bottom w:w="0" w:type="dxa"/>
        <w:right w:w="108" w:type="dxa"/>
      </w:tblCellMar>
    </w:tblPr>
    <w:tcPr>
      <w:shd w:val="clear" w:color="auto" w:fill="AFDFFF"/>
    </w:tcPr>
    <w:tblStylePr w:type="firstRow">
      <w:rPr>
        <w:rFonts w:cs="Times New Roman"/>
        <w:b/>
        <w:bCs/>
      </w:rPr>
    </w:tblStylePr>
    <w:tblStylePr w:type="lastRow">
      <w:rPr>
        <w:rFonts w:cs="Times New Roman"/>
        <w:b/>
        <w:bCs/>
      </w:rPr>
      <w:tblPr/>
      <w:tcPr>
        <w:tcBorders>
          <w:top w:val="single" w:sz="18" w:space="0" w:color="0D9FFF"/>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5EBFFF"/>
      </w:tcPr>
    </w:tblStylePr>
    <w:tblStylePr w:type="band1Horz">
      <w:rPr>
        <w:rFonts w:cs="Times New Roman"/>
      </w:rPr>
      <w:tblPr/>
      <w:tcPr>
        <w:shd w:val="clear" w:color="auto" w:fill="5EBFFF"/>
      </w:tcPr>
    </w:tblStylePr>
  </w:style>
  <w:style w:type="table" w:styleId="1-2">
    <w:name w:val="Medium Grid 1 Accent 2"/>
    <w:basedOn w:val="a3"/>
    <w:uiPriority w:val="99"/>
    <w:semiHidden/>
    <w:rsid w:val="00171962"/>
    <w:rPr>
      <w:sz w:val="20"/>
      <w:szCs w:val="20"/>
    </w:rPr>
    <w:tblPr>
      <w:tblStyleRowBandSize w:val="1"/>
      <w:tblStyleColBandSize w:val="1"/>
      <w:tblInd w:w="0" w:type="dxa"/>
      <w:tblBorders>
        <w:top w:val="single" w:sz="8" w:space="0" w:color="FF1010"/>
        <w:left w:val="single" w:sz="8" w:space="0" w:color="FF1010"/>
        <w:bottom w:val="single" w:sz="8" w:space="0" w:color="FF1010"/>
        <w:right w:val="single" w:sz="8" w:space="0" w:color="FF1010"/>
        <w:insideH w:val="single" w:sz="8" w:space="0" w:color="FF1010"/>
        <w:insideV w:val="single" w:sz="8" w:space="0" w:color="FF1010"/>
      </w:tblBorders>
      <w:tblCellMar>
        <w:top w:w="0" w:type="dxa"/>
        <w:left w:w="108" w:type="dxa"/>
        <w:bottom w:w="0" w:type="dxa"/>
        <w:right w:w="108" w:type="dxa"/>
      </w:tblCellMar>
    </w:tblPr>
    <w:tcPr>
      <w:shd w:val="clear" w:color="auto" w:fill="FFB0B0"/>
    </w:tcPr>
    <w:tblStylePr w:type="firstRow">
      <w:rPr>
        <w:rFonts w:cs="Times New Roman"/>
        <w:b/>
        <w:bCs/>
      </w:rPr>
    </w:tblStylePr>
    <w:tblStylePr w:type="lastRow">
      <w:rPr>
        <w:rFonts w:cs="Times New Roman"/>
        <w:b/>
        <w:bCs/>
      </w:rPr>
      <w:tblPr/>
      <w:tcPr>
        <w:tcBorders>
          <w:top w:val="single" w:sz="18" w:space="0" w:color="FF101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6060"/>
      </w:tcPr>
    </w:tblStylePr>
    <w:tblStylePr w:type="band1Horz">
      <w:rPr>
        <w:rFonts w:cs="Times New Roman"/>
      </w:rPr>
      <w:tblPr/>
      <w:tcPr>
        <w:shd w:val="clear" w:color="auto" w:fill="FF6060"/>
      </w:tcPr>
    </w:tblStylePr>
  </w:style>
  <w:style w:type="table" w:styleId="1-3">
    <w:name w:val="Medium Grid 1 Accent 3"/>
    <w:basedOn w:val="a3"/>
    <w:uiPriority w:val="99"/>
    <w:semiHidden/>
    <w:rsid w:val="00171962"/>
    <w:rPr>
      <w:sz w:val="20"/>
      <w:szCs w:val="20"/>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CellMar>
        <w:top w:w="0" w:type="dxa"/>
        <w:left w:w="108" w:type="dxa"/>
        <w:bottom w:w="0" w:type="dxa"/>
        <w:right w:w="108" w:type="dxa"/>
      </w:tblCellMar>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1-4">
    <w:name w:val="Medium Grid 1 Accent 4"/>
    <w:basedOn w:val="a3"/>
    <w:uiPriority w:val="99"/>
    <w:semiHidden/>
    <w:rsid w:val="00171962"/>
    <w:rPr>
      <w:sz w:val="20"/>
      <w:szCs w:val="20"/>
    </w:rPr>
    <w:tblPr>
      <w:tblStyleRowBandSize w:val="1"/>
      <w:tblStyleColBandSize w:val="1"/>
      <w:tblInd w:w="0" w:type="dxa"/>
      <w:tblBorders>
        <w:top w:val="single" w:sz="8" w:space="0" w:color="B0B0B0"/>
        <w:left w:val="single" w:sz="8" w:space="0" w:color="B0B0B0"/>
        <w:bottom w:val="single" w:sz="8" w:space="0" w:color="B0B0B0"/>
        <w:right w:val="single" w:sz="8" w:space="0" w:color="B0B0B0"/>
        <w:insideH w:val="single" w:sz="8" w:space="0" w:color="B0B0B0"/>
        <w:insideV w:val="single" w:sz="8" w:space="0" w:color="B0B0B0"/>
      </w:tblBorders>
      <w:tblCellMar>
        <w:top w:w="0" w:type="dxa"/>
        <w:left w:w="108" w:type="dxa"/>
        <w:bottom w:w="0" w:type="dxa"/>
        <w:right w:w="108" w:type="dxa"/>
      </w:tblCellMar>
    </w:tblPr>
    <w:tcPr>
      <w:shd w:val="clear" w:color="auto" w:fill="E5E5E5"/>
    </w:tcPr>
    <w:tblStylePr w:type="firstRow">
      <w:rPr>
        <w:rFonts w:cs="Times New Roman"/>
        <w:b/>
        <w:bCs/>
      </w:rPr>
    </w:tblStylePr>
    <w:tblStylePr w:type="lastRow">
      <w:rPr>
        <w:rFonts w:cs="Times New Roman"/>
        <w:b/>
        <w:bCs/>
      </w:rPr>
      <w:tblPr/>
      <w:tcPr>
        <w:tcBorders>
          <w:top w:val="single" w:sz="18" w:space="0" w:color="B0B0B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ACACA"/>
      </w:tcPr>
    </w:tblStylePr>
    <w:tblStylePr w:type="band1Horz">
      <w:rPr>
        <w:rFonts w:cs="Times New Roman"/>
      </w:rPr>
      <w:tblPr/>
      <w:tcPr>
        <w:shd w:val="clear" w:color="auto" w:fill="CACACA"/>
      </w:tcPr>
    </w:tblStylePr>
  </w:style>
  <w:style w:type="table" w:styleId="1-5">
    <w:name w:val="Medium Grid 1 Accent 5"/>
    <w:basedOn w:val="a3"/>
    <w:uiPriority w:val="99"/>
    <w:semiHidden/>
    <w:rsid w:val="00171962"/>
    <w:rPr>
      <w:sz w:val="20"/>
      <w:szCs w:val="20"/>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insideV w:val="single" w:sz="8" w:space="0" w:color="878787"/>
      </w:tblBorders>
      <w:tblCellMar>
        <w:top w:w="0" w:type="dxa"/>
        <w:left w:w="108" w:type="dxa"/>
        <w:bottom w:w="0" w:type="dxa"/>
        <w:right w:w="108" w:type="dxa"/>
      </w:tblCellMar>
    </w:tblPr>
    <w:tcPr>
      <w:shd w:val="clear" w:color="auto" w:fill="D7D7D7"/>
    </w:tcPr>
    <w:tblStylePr w:type="firstRow">
      <w:rPr>
        <w:rFonts w:cs="Times New Roman"/>
        <w:b/>
        <w:bCs/>
      </w:rPr>
    </w:tblStylePr>
    <w:tblStylePr w:type="lastRow">
      <w:rPr>
        <w:rFonts w:cs="Times New Roman"/>
        <w:b/>
        <w:bCs/>
      </w:rPr>
      <w:tblPr/>
      <w:tcPr>
        <w:tcBorders>
          <w:top w:val="single" w:sz="18" w:space="0" w:color="878787"/>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AFAF"/>
      </w:tcPr>
    </w:tblStylePr>
    <w:tblStylePr w:type="band1Horz">
      <w:rPr>
        <w:rFonts w:cs="Times New Roman"/>
      </w:rPr>
      <w:tblPr/>
      <w:tcPr>
        <w:shd w:val="clear" w:color="auto" w:fill="AFAFAF"/>
      </w:tcPr>
    </w:tblStylePr>
  </w:style>
  <w:style w:type="table" w:styleId="1-6">
    <w:name w:val="Medium Grid 1 Accent 6"/>
    <w:basedOn w:val="a3"/>
    <w:uiPriority w:val="99"/>
    <w:semiHidden/>
    <w:rsid w:val="00171962"/>
    <w:rPr>
      <w:sz w:val="20"/>
      <w:szCs w:val="20"/>
    </w:rPr>
    <w:tblPr>
      <w:tblStyleRowBandSize w:val="1"/>
      <w:tblStyleColBandSize w:val="1"/>
      <w:tblInd w:w="0" w:type="dxa"/>
      <w:tblBorders>
        <w:top w:val="single" w:sz="8" w:space="0" w:color="797979"/>
        <w:left w:val="single" w:sz="8" w:space="0" w:color="797979"/>
        <w:bottom w:val="single" w:sz="8" w:space="0" w:color="797979"/>
        <w:right w:val="single" w:sz="8" w:space="0" w:color="797979"/>
        <w:insideH w:val="single" w:sz="8" w:space="0" w:color="797979"/>
        <w:insideV w:val="single" w:sz="8" w:space="0" w:color="797979"/>
      </w:tblBorders>
      <w:tblCellMar>
        <w:top w:w="0" w:type="dxa"/>
        <w:left w:w="108" w:type="dxa"/>
        <w:bottom w:w="0" w:type="dxa"/>
        <w:right w:w="108" w:type="dxa"/>
      </w:tblCellMar>
    </w:tblPr>
    <w:tcPr>
      <w:shd w:val="clear" w:color="auto" w:fill="D3D3D3"/>
    </w:tcPr>
    <w:tblStylePr w:type="firstRow">
      <w:rPr>
        <w:rFonts w:cs="Times New Roman"/>
        <w:b/>
        <w:bCs/>
      </w:rPr>
    </w:tblStylePr>
    <w:tblStylePr w:type="lastRow">
      <w:rPr>
        <w:rFonts w:cs="Times New Roman"/>
        <w:b/>
        <w:bCs/>
      </w:rPr>
      <w:tblPr/>
      <w:tcPr>
        <w:tcBorders>
          <w:top w:val="single" w:sz="18" w:space="0" w:color="797979"/>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6A6A6"/>
      </w:tcPr>
    </w:tblStylePr>
    <w:tblStylePr w:type="band1Horz">
      <w:rPr>
        <w:rFonts w:cs="Times New Roman"/>
      </w:rPr>
      <w:tblPr/>
      <w:tcPr>
        <w:shd w:val="clear" w:color="auto" w:fill="A6A6A6"/>
      </w:tcPr>
    </w:tblStylePr>
  </w:style>
  <w:style w:type="table" w:styleId="2f">
    <w:name w:val="Medium Grid 2"/>
    <w:basedOn w:val="a3"/>
    <w:uiPriority w:val="99"/>
    <w:semiHidden/>
    <w:rsid w:val="00171962"/>
    <w:rPr>
      <w:rFonts w:eastAsia="MS Gothic"/>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rFonts w:cs="Times New Roman"/>
        <w:b/>
        <w:bCs/>
        <w:color w:val="000000"/>
      </w:rPr>
      <w:tblPr/>
      <w:tcPr>
        <w:shd w:val="clear" w:color="auto" w:fill="E6E6E6"/>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CCCCCC"/>
      </w:tcPr>
    </w:tblStylePr>
    <w:tblStylePr w:type="band1Vert">
      <w:rPr>
        <w:rFonts w:cs="Times New Roman"/>
      </w:rPr>
      <w:tblPr/>
      <w:tcPr>
        <w:shd w:val="clear" w:color="auto" w:fill="808080"/>
      </w:tcPr>
    </w:tblStylePr>
    <w:tblStylePr w:type="band1Horz">
      <w:rPr>
        <w:rFonts w:cs="Times New Roman"/>
      </w:rPr>
      <w:tblPr/>
      <w:tcPr>
        <w:tcBorders>
          <w:insideH w:val="single" w:sz="6" w:space="0" w:color="000000"/>
          <w:insideV w:val="single" w:sz="6" w:space="0" w:color="000000"/>
        </w:tcBorders>
        <w:shd w:val="clear" w:color="auto" w:fill="808080"/>
      </w:tcPr>
    </w:tblStylePr>
    <w:tblStylePr w:type="nwCell">
      <w:rPr>
        <w:rFonts w:cs="Times New Roman"/>
      </w:rPr>
      <w:tblPr/>
      <w:tcPr>
        <w:shd w:val="clear" w:color="auto" w:fill="0072BC"/>
      </w:tcPr>
    </w:tblStylePr>
  </w:style>
  <w:style w:type="table" w:styleId="2-1">
    <w:name w:val="Medium Grid 2 Accent 1"/>
    <w:basedOn w:val="a3"/>
    <w:uiPriority w:val="99"/>
    <w:semiHidden/>
    <w:rsid w:val="00171962"/>
    <w:rPr>
      <w:rFonts w:eastAsia="MS Gothic"/>
      <w:color w:val="000000"/>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8" w:space="0" w:color="0072BC"/>
        <w:insideV w:val="single" w:sz="8" w:space="0" w:color="0072BC"/>
      </w:tblBorders>
      <w:tblCellMar>
        <w:top w:w="0" w:type="dxa"/>
        <w:left w:w="108" w:type="dxa"/>
        <w:bottom w:w="0" w:type="dxa"/>
        <w:right w:w="108" w:type="dxa"/>
      </w:tblCellMar>
    </w:tblPr>
    <w:tcPr>
      <w:shd w:val="clear" w:color="auto" w:fill="AFDFFF"/>
    </w:tcPr>
    <w:tblStylePr w:type="firstRow">
      <w:rPr>
        <w:rFonts w:cs="Times New Roman"/>
        <w:b/>
        <w:bCs/>
        <w:color w:val="000000"/>
      </w:rPr>
      <w:tblPr/>
      <w:tcPr>
        <w:shd w:val="clear" w:color="auto" w:fill="DFF2F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BEE5FF"/>
      </w:tcPr>
    </w:tblStylePr>
    <w:tblStylePr w:type="band1Vert">
      <w:rPr>
        <w:rFonts w:cs="Times New Roman"/>
      </w:rPr>
      <w:tblPr/>
      <w:tcPr>
        <w:shd w:val="clear" w:color="auto" w:fill="5EBFFF"/>
      </w:tcPr>
    </w:tblStylePr>
    <w:tblStylePr w:type="band1Horz">
      <w:rPr>
        <w:rFonts w:cs="Times New Roman"/>
      </w:rPr>
      <w:tblPr/>
      <w:tcPr>
        <w:tcBorders>
          <w:insideH w:val="single" w:sz="6" w:space="0" w:color="0072BC"/>
          <w:insideV w:val="single" w:sz="6" w:space="0" w:color="0072BC"/>
        </w:tcBorders>
        <w:shd w:val="clear" w:color="auto" w:fill="5EBFFF"/>
      </w:tcPr>
    </w:tblStylePr>
    <w:tblStylePr w:type="nwCell">
      <w:rPr>
        <w:rFonts w:cs="Times New Roman"/>
      </w:rPr>
      <w:tblPr/>
      <w:tcPr>
        <w:shd w:val="clear" w:color="auto" w:fill="0072BC"/>
      </w:tcPr>
    </w:tblStylePr>
  </w:style>
  <w:style w:type="table" w:styleId="2-2">
    <w:name w:val="Medium Grid 2 Accent 2"/>
    <w:basedOn w:val="a3"/>
    <w:uiPriority w:val="99"/>
    <w:semiHidden/>
    <w:rsid w:val="00171962"/>
    <w:rPr>
      <w:rFonts w:eastAsia="MS Gothic"/>
      <w:color w:val="000000"/>
      <w:sz w:val="20"/>
      <w:szCs w:val="20"/>
    </w:rPr>
    <w:tblPr>
      <w:tblStyleRowBandSize w:val="1"/>
      <w:tblStyleColBandSize w:val="1"/>
      <w:tblInd w:w="0"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0" w:type="dxa"/>
        <w:left w:w="108" w:type="dxa"/>
        <w:bottom w:w="0" w:type="dxa"/>
        <w:right w:w="108" w:type="dxa"/>
      </w:tblCellMar>
    </w:tblPr>
    <w:tcPr>
      <w:shd w:val="clear" w:color="auto" w:fill="FFB0B0"/>
    </w:tcPr>
    <w:tblStylePr w:type="firstRow">
      <w:rPr>
        <w:rFonts w:cs="Times New Roman"/>
        <w:b/>
        <w:bCs/>
        <w:color w:val="000000"/>
      </w:rPr>
      <w:tblPr/>
      <w:tcPr>
        <w:shd w:val="clear" w:color="auto" w:fill="FFDFD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FFBFBF"/>
      </w:tcPr>
    </w:tblStylePr>
    <w:tblStylePr w:type="band1Vert">
      <w:rPr>
        <w:rFonts w:cs="Times New Roman"/>
      </w:rPr>
      <w:tblPr/>
      <w:tcPr>
        <w:shd w:val="clear" w:color="auto" w:fill="FF6060"/>
      </w:tcPr>
    </w:tblStylePr>
    <w:tblStylePr w:type="band1Horz">
      <w:rPr>
        <w:rFonts w:cs="Times New Roman"/>
      </w:rPr>
      <w:tblPr/>
      <w:tcPr>
        <w:tcBorders>
          <w:insideH w:val="single" w:sz="6" w:space="0" w:color="C00000"/>
          <w:insideV w:val="single" w:sz="6" w:space="0" w:color="C00000"/>
        </w:tcBorders>
        <w:shd w:val="clear" w:color="auto" w:fill="FF6060"/>
      </w:tcPr>
    </w:tblStylePr>
    <w:tblStylePr w:type="nwCell">
      <w:rPr>
        <w:rFonts w:cs="Times New Roman"/>
      </w:rPr>
      <w:tblPr/>
      <w:tcPr>
        <w:shd w:val="clear" w:color="auto" w:fill="0072BC"/>
      </w:tcPr>
    </w:tblStylePr>
  </w:style>
  <w:style w:type="table" w:styleId="2-3">
    <w:name w:val="Medium Grid 2 Accent 3"/>
    <w:basedOn w:val="a3"/>
    <w:uiPriority w:val="99"/>
    <w:semiHidden/>
    <w:rsid w:val="00171962"/>
    <w:rPr>
      <w:rFonts w:eastAsia="MS Gothic"/>
      <w:color w:val="000000"/>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2-4">
    <w:name w:val="Medium Grid 2 Accent 4"/>
    <w:basedOn w:val="a3"/>
    <w:uiPriority w:val="99"/>
    <w:semiHidden/>
    <w:rsid w:val="00171962"/>
    <w:rPr>
      <w:rFonts w:eastAsia="MS Gothic"/>
      <w:color w:val="000000"/>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insideH w:val="single" w:sz="8" w:space="0" w:color="969696"/>
        <w:insideV w:val="single" w:sz="8" w:space="0" w:color="969696"/>
      </w:tblBorders>
      <w:tblCellMar>
        <w:top w:w="0" w:type="dxa"/>
        <w:left w:w="108" w:type="dxa"/>
        <w:bottom w:w="0" w:type="dxa"/>
        <w:right w:w="108" w:type="dxa"/>
      </w:tblCellMar>
    </w:tblPr>
    <w:tcPr>
      <w:shd w:val="clear" w:color="auto" w:fill="E5E5E5"/>
    </w:tcPr>
    <w:tblStylePr w:type="firstRow">
      <w:rPr>
        <w:rFonts w:cs="Times New Roman"/>
        <w:b/>
        <w:bCs/>
        <w:color w:val="000000"/>
      </w:rPr>
      <w:tblPr/>
      <w:tcPr>
        <w:shd w:val="clear" w:color="auto" w:fill="F4F4F4"/>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EAEAEA"/>
      </w:tcPr>
    </w:tblStylePr>
    <w:tblStylePr w:type="band1Vert">
      <w:rPr>
        <w:rFonts w:cs="Times New Roman"/>
      </w:rPr>
      <w:tblPr/>
      <w:tcPr>
        <w:shd w:val="clear" w:color="auto" w:fill="CACACA"/>
      </w:tcPr>
    </w:tblStylePr>
    <w:tblStylePr w:type="band1Horz">
      <w:rPr>
        <w:rFonts w:cs="Times New Roman"/>
      </w:rPr>
      <w:tblPr/>
      <w:tcPr>
        <w:tcBorders>
          <w:insideH w:val="single" w:sz="6" w:space="0" w:color="969696"/>
          <w:insideV w:val="single" w:sz="6" w:space="0" w:color="969696"/>
        </w:tcBorders>
        <w:shd w:val="clear" w:color="auto" w:fill="CACACA"/>
      </w:tcPr>
    </w:tblStylePr>
    <w:tblStylePr w:type="nwCell">
      <w:rPr>
        <w:rFonts w:cs="Times New Roman"/>
      </w:rPr>
      <w:tblPr/>
      <w:tcPr>
        <w:shd w:val="clear" w:color="auto" w:fill="0072BC"/>
      </w:tcPr>
    </w:tblStylePr>
  </w:style>
  <w:style w:type="table" w:styleId="2-5">
    <w:name w:val="Medium Grid 2 Accent 5"/>
    <w:basedOn w:val="a3"/>
    <w:uiPriority w:val="99"/>
    <w:semiHidden/>
    <w:rsid w:val="00171962"/>
    <w:rPr>
      <w:rFonts w:eastAsia="MS Gothic"/>
      <w:color w:val="000000"/>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insideH w:val="single" w:sz="8" w:space="0" w:color="5F5F5F"/>
        <w:insideV w:val="single" w:sz="8" w:space="0" w:color="5F5F5F"/>
      </w:tblBorders>
      <w:tblCellMar>
        <w:top w:w="0" w:type="dxa"/>
        <w:left w:w="108" w:type="dxa"/>
        <w:bottom w:w="0" w:type="dxa"/>
        <w:right w:w="108" w:type="dxa"/>
      </w:tblCellMar>
    </w:tblPr>
    <w:tcPr>
      <w:shd w:val="clear" w:color="auto" w:fill="D7D7D7"/>
    </w:tcPr>
    <w:tblStylePr w:type="firstRow">
      <w:rPr>
        <w:rFonts w:cs="Times New Roman"/>
        <w:b/>
        <w:bCs/>
        <w:color w:val="000000"/>
      </w:rPr>
      <w:tblPr/>
      <w:tcPr>
        <w:shd w:val="clear" w:color="auto" w:fill="EFEFEF"/>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FDFDF"/>
      </w:tcPr>
    </w:tblStylePr>
    <w:tblStylePr w:type="band1Vert">
      <w:rPr>
        <w:rFonts w:cs="Times New Roman"/>
      </w:rPr>
      <w:tblPr/>
      <w:tcPr>
        <w:shd w:val="clear" w:color="auto" w:fill="AFAFAF"/>
      </w:tcPr>
    </w:tblStylePr>
    <w:tblStylePr w:type="band1Horz">
      <w:rPr>
        <w:rFonts w:cs="Times New Roman"/>
      </w:rPr>
      <w:tblPr/>
      <w:tcPr>
        <w:tcBorders>
          <w:insideH w:val="single" w:sz="6" w:space="0" w:color="5F5F5F"/>
          <w:insideV w:val="single" w:sz="6" w:space="0" w:color="5F5F5F"/>
        </w:tcBorders>
        <w:shd w:val="clear" w:color="auto" w:fill="AFAFAF"/>
      </w:tcPr>
    </w:tblStylePr>
    <w:tblStylePr w:type="nwCell">
      <w:rPr>
        <w:rFonts w:cs="Times New Roman"/>
      </w:rPr>
      <w:tblPr/>
      <w:tcPr>
        <w:shd w:val="clear" w:color="auto" w:fill="0072BC"/>
      </w:tcPr>
    </w:tblStylePr>
  </w:style>
  <w:style w:type="table" w:styleId="2-6">
    <w:name w:val="Medium Grid 2 Accent 6"/>
    <w:basedOn w:val="a3"/>
    <w:uiPriority w:val="99"/>
    <w:semiHidden/>
    <w:rsid w:val="00171962"/>
    <w:rPr>
      <w:rFonts w:eastAsia="MS Gothic"/>
      <w:color w:val="000000"/>
      <w:sz w:val="20"/>
      <w:szCs w:val="20"/>
    </w:rPr>
    <w:tblPr>
      <w:tblStyleRowBandSize w:val="1"/>
      <w:tblStyleColBandSize w:val="1"/>
      <w:tblInd w:w="0" w:type="dxa"/>
      <w:tblBorders>
        <w:top w:val="single" w:sz="8" w:space="0" w:color="4D4D4D"/>
        <w:left w:val="single" w:sz="8" w:space="0" w:color="4D4D4D"/>
        <w:bottom w:val="single" w:sz="8" w:space="0" w:color="4D4D4D"/>
        <w:right w:val="single" w:sz="8" w:space="0" w:color="4D4D4D"/>
        <w:insideH w:val="single" w:sz="8" w:space="0" w:color="4D4D4D"/>
        <w:insideV w:val="single" w:sz="8" w:space="0" w:color="4D4D4D"/>
      </w:tblBorders>
      <w:tblCellMar>
        <w:top w:w="0" w:type="dxa"/>
        <w:left w:w="108" w:type="dxa"/>
        <w:bottom w:w="0" w:type="dxa"/>
        <w:right w:w="108" w:type="dxa"/>
      </w:tblCellMar>
    </w:tblPr>
    <w:tcPr>
      <w:shd w:val="clear" w:color="auto" w:fill="D3D3D3"/>
    </w:tcPr>
    <w:tblStylePr w:type="firstRow">
      <w:rPr>
        <w:rFonts w:cs="Times New Roman"/>
        <w:b/>
        <w:bCs/>
        <w:color w:val="000000"/>
      </w:rPr>
      <w:tblPr/>
      <w:tcPr>
        <w:shd w:val="clear" w:color="auto" w:fill="EDEDED"/>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0072BC"/>
      </w:tcPr>
    </w:tblStylePr>
    <w:tblStylePr w:type="firstCol">
      <w:rPr>
        <w:rFonts w:cs="Times New Roman"/>
        <w:b/>
        <w:bCs/>
        <w:color w:val="000000"/>
      </w:rPr>
      <w:tblPr/>
      <w:tcPr>
        <w:tcBorders>
          <w:top w:val="nil"/>
          <w:left w:val="nil"/>
          <w:bottom w:val="nil"/>
          <w:right w:val="nil"/>
          <w:insideH w:val="nil"/>
          <w:insideV w:val="nil"/>
        </w:tcBorders>
        <w:shd w:val="clear" w:color="auto" w:fill="0072BC"/>
      </w:tcPr>
    </w:tblStylePr>
    <w:tblStylePr w:type="lastCol">
      <w:rPr>
        <w:rFonts w:cs="Times New Roman"/>
        <w:b w:val="0"/>
        <w:bCs w:val="0"/>
        <w:color w:val="000000"/>
      </w:rPr>
      <w:tblPr/>
      <w:tcPr>
        <w:tcBorders>
          <w:top w:val="nil"/>
          <w:left w:val="nil"/>
          <w:bottom w:val="nil"/>
          <w:right w:val="nil"/>
          <w:insideH w:val="nil"/>
          <w:insideV w:val="nil"/>
        </w:tcBorders>
        <w:shd w:val="clear" w:color="auto" w:fill="DBDBDB"/>
      </w:tcPr>
    </w:tblStylePr>
    <w:tblStylePr w:type="band1Vert">
      <w:rPr>
        <w:rFonts w:cs="Times New Roman"/>
      </w:rPr>
      <w:tblPr/>
      <w:tcPr>
        <w:shd w:val="clear" w:color="auto" w:fill="A6A6A6"/>
      </w:tcPr>
    </w:tblStylePr>
    <w:tblStylePr w:type="band1Horz">
      <w:rPr>
        <w:rFonts w:cs="Times New Roman"/>
      </w:rPr>
      <w:tblPr/>
      <w:tcPr>
        <w:tcBorders>
          <w:insideH w:val="single" w:sz="6" w:space="0" w:color="4D4D4D"/>
          <w:insideV w:val="single" w:sz="6" w:space="0" w:color="4D4D4D"/>
        </w:tcBorders>
        <w:shd w:val="clear" w:color="auto" w:fill="A6A6A6"/>
      </w:tcPr>
    </w:tblStylePr>
    <w:tblStylePr w:type="nwCell">
      <w:rPr>
        <w:rFonts w:cs="Times New Roman"/>
      </w:rPr>
      <w:tblPr/>
      <w:tcPr>
        <w:shd w:val="clear" w:color="auto" w:fill="0072BC"/>
      </w:tcPr>
    </w:tblStylePr>
  </w:style>
  <w:style w:type="table" w:styleId="3a">
    <w:name w:val="Medium Grid 3"/>
    <w:basedOn w:val="a3"/>
    <w:uiPriority w:val="99"/>
    <w:semiHidden/>
    <w:rsid w:val="00171962"/>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C0C0C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80808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808080"/>
      </w:tcPr>
    </w:tblStylePr>
  </w:style>
  <w:style w:type="table" w:styleId="3-1">
    <w:name w:val="Medium Grid 3 Accent 1"/>
    <w:basedOn w:val="a3"/>
    <w:uiPriority w:val="99"/>
    <w:semiHidden/>
    <w:rsid w:val="00171962"/>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AFDFFF"/>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0072BC"/>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0072BC"/>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0072BC"/>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0072BC"/>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5EBFF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5EBFFF"/>
      </w:tcPr>
    </w:tblStylePr>
  </w:style>
  <w:style w:type="table" w:styleId="3-2">
    <w:name w:val="Medium Grid 3 Accent 2"/>
    <w:basedOn w:val="a3"/>
    <w:uiPriority w:val="99"/>
    <w:semiHidden/>
    <w:rsid w:val="00171962"/>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FFB0B0"/>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C00000"/>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C00000"/>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C00000"/>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C00000"/>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FF6060"/>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FF6060"/>
      </w:tcPr>
    </w:tblStylePr>
  </w:style>
  <w:style w:type="table" w:styleId="3-3">
    <w:name w:val="Medium Grid 3 Accent 3"/>
    <w:basedOn w:val="a3"/>
    <w:uiPriority w:val="99"/>
    <w:semiHidden/>
    <w:rsid w:val="00171962"/>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3-4">
    <w:name w:val="Medium Grid 3 Accent 4"/>
    <w:basedOn w:val="a3"/>
    <w:uiPriority w:val="99"/>
    <w:semiHidden/>
    <w:rsid w:val="00171962"/>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E5E5E5"/>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969696"/>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969696"/>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969696"/>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969696"/>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CACACA"/>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CACACA"/>
      </w:tcPr>
    </w:tblStylePr>
  </w:style>
  <w:style w:type="table" w:styleId="3-5">
    <w:name w:val="Medium Grid 3 Accent 5"/>
    <w:basedOn w:val="a3"/>
    <w:uiPriority w:val="99"/>
    <w:semiHidden/>
    <w:rsid w:val="00171962"/>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7D7D7"/>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5F5F5F"/>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5F5F5F"/>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5F5F5F"/>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5F5F5F"/>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FAFAF"/>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FAFAF"/>
      </w:tcPr>
    </w:tblStylePr>
  </w:style>
  <w:style w:type="table" w:styleId="3-6">
    <w:name w:val="Medium Grid 3 Accent 6"/>
    <w:basedOn w:val="a3"/>
    <w:uiPriority w:val="99"/>
    <w:semiHidden/>
    <w:rsid w:val="00171962"/>
    <w:rPr>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insideH w:val="single" w:sz="6" w:space="0" w:color="0072BC"/>
        <w:insideV w:val="single" w:sz="6" w:space="0" w:color="0072BC"/>
      </w:tblBorders>
      <w:tblCellMar>
        <w:top w:w="0" w:type="dxa"/>
        <w:left w:w="108" w:type="dxa"/>
        <w:bottom w:w="0" w:type="dxa"/>
        <w:right w:w="108" w:type="dxa"/>
      </w:tblCellMar>
    </w:tblPr>
    <w:tcPr>
      <w:shd w:val="clear" w:color="auto" w:fill="D3D3D3"/>
    </w:tcPr>
    <w:tblStylePr w:type="firstRow">
      <w:rPr>
        <w:rFonts w:cs="Times New Roman"/>
        <w:b/>
        <w:bCs/>
        <w:i w:val="0"/>
        <w:iCs w:val="0"/>
        <w:color w:val="0072BC"/>
      </w:rPr>
      <w:tblPr/>
      <w:tcPr>
        <w:tcBorders>
          <w:top w:val="single" w:sz="8" w:space="0" w:color="0072BC"/>
          <w:left w:val="single" w:sz="8" w:space="0" w:color="0072BC"/>
          <w:bottom w:val="single" w:sz="24" w:space="0" w:color="0072BC"/>
          <w:right w:val="single" w:sz="8" w:space="0" w:color="0072BC"/>
          <w:insideH w:val="nil"/>
          <w:insideV w:val="single" w:sz="8" w:space="0" w:color="0072BC"/>
        </w:tcBorders>
        <w:shd w:val="clear" w:color="auto" w:fill="4D4D4D"/>
      </w:tcPr>
    </w:tblStylePr>
    <w:tblStylePr w:type="lastRow">
      <w:rPr>
        <w:rFonts w:cs="Times New Roman"/>
        <w:b/>
        <w:bCs/>
        <w:i w:val="0"/>
        <w:iCs w:val="0"/>
        <w:color w:val="0072BC"/>
      </w:rPr>
      <w:tblPr/>
      <w:tcPr>
        <w:tcBorders>
          <w:top w:val="single" w:sz="24" w:space="0" w:color="0072BC"/>
          <w:left w:val="single" w:sz="8" w:space="0" w:color="0072BC"/>
          <w:bottom w:val="single" w:sz="8" w:space="0" w:color="0072BC"/>
          <w:right w:val="single" w:sz="8" w:space="0" w:color="0072BC"/>
          <w:insideH w:val="nil"/>
          <w:insideV w:val="single" w:sz="8" w:space="0" w:color="0072BC"/>
        </w:tcBorders>
        <w:shd w:val="clear" w:color="auto" w:fill="4D4D4D"/>
      </w:tcPr>
    </w:tblStylePr>
    <w:tblStylePr w:type="firstCol">
      <w:rPr>
        <w:rFonts w:cs="Times New Roman"/>
        <w:b/>
        <w:bCs/>
        <w:i w:val="0"/>
        <w:iCs w:val="0"/>
        <w:color w:val="0072BC"/>
      </w:rPr>
      <w:tblPr/>
      <w:tcPr>
        <w:tcBorders>
          <w:left w:val="single" w:sz="8" w:space="0" w:color="0072BC"/>
          <w:right w:val="single" w:sz="24" w:space="0" w:color="0072BC"/>
          <w:insideH w:val="nil"/>
          <w:insideV w:val="nil"/>
        </w:tcBorders>
        <w:shd w:val="clear" w:color="auto" w:fill="4D4D4D"/>
      </w:tcPr>
    </w:tblStylePr>
    <w:tblStylePr w:type="lastCol">
      <w:rPr>
        <w:rFonts w:cs="Times New Roman"/>
        <w:b/>
        <w:bCs/>
        <w:i w:val="0"/>
        <w:iCs w:val="0"/>
        <w:color w:val="0072BC"/>
      </w:rPr>
      <w:tblPr/>
      <w:tcPr>
        <w:tcBorders>
          <w:top w:val="nil"/>
          <w:left w:val="single" w:sz="24" w:space="0" w:color="0072BC"/>
          <w:bottom w:val="nil"/>
          <w:right w:val="nil"/>
          <w:insideH w:val="nil"/>
          <w:insideV w:val="nil"/>
        </w:tcBorders>
        <w:shd w:val="clear" w:color="auto" w:fill="4D4D4D"/>
      </w:tcPr>
    </w:tblStylePr>
    <w:tblStylePr w:type="band1Vert">
      <w:rPr>
        <w:rFonts w:cs="Times New Roman"/>
      </w:rPr>
      <w:tblPr/>
      <w:tcPr>
        <w:tcBorders>
          <w:top w:val="single" w:sz="8" w:space="0" w:color="0072BC"/>
          <w:left w:val="single" w:sz="8" w:space="0" w:color="0072BC"/>
          <w:bottom w:val="single" w:sz="8" w:space="0" w:color="0072BC"/>
          <w:right w:val="single" w:sz="8" w:space="0" w:color="0072BC"/>
          <w:insideH w:val="nil"/>
          <w:insideV w:val="nil"/>
        </w:tcBorders>
        <w:shd w:val="clear" w:color="auto" w:fill="A6A6A6"/>
      </w:tcPr>
    </w:tblStylePr>
    <w:tblStylePr w:type="band1Horz">
      <w:rPr>
        <w:rFonts w:cs="Times New Roman"/>
      </w:rPr>
      <w:tblPr/>
      <w:tcPr>
        <w:tcBorders>
          <w:top w:val="single" w:sz="8" w:space="0" w:color="0072BC"/>
          <w:left w:val="single" w:sz="8" w:space="0" w:color="0072BC"/>
          <w:bottom w:val="single" w:sz="8" w:space="0" w:color="0072BC"/>
          <w:right w:val="single" w:sz="8" w:space="0" w:color="0072BC"/>
          <w:insideH w:val="single" w:sz="8" w:space="0" w:color="0072BC"/>
          <w:insideV w:val="single" w:sz="8" w:space="0" w:color="0072BC"/>
        </w:tcBorders>
        <w:shd w:val="clear" w:color="auto" w:fill="A6A6A6"/>
      </w:tcPr>
    </w:tblStylePr>
  </w:style>
  <w:style w:type="table" w:styleId="13">
    <w:name w:val="Medium List 1"/>
    <w:basedOn w:val="a3"/>
    <w:uiPriority w:val="99"/>
    <w:semiHidden/>
    <w:rsid w:val="00171962"/>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000000"/>
        </w:tcBorders>
      </w:tcPr>
    </w:tblStylePr>
    <w:tblStylePr w:type="lastRow">
      <w:rPr>
        <w:rFonts w:cs="Times New Roman"/>
        <w:b/>
        <w:bCs/>
        <w:color w:val="C6C6C6"/>
      </w:rPr>
      <w:tblPr/>
      <w:tcPr>
        <w:tcBorders>
          <w:top w:val="single" w:sz="8" w:space="0" w:color="000000"/>
          <w:bottom w:val="single" w:sz="8" w:space="0" w:color="000000"/>
        </w:tcBorders>
      </w:tcPr>
    </w:tblStylePr>
    <w:tblStylePr w:type="firstCol">
      <w:rPr>
        <w:rFonts w:cs="Times New Roman"/>
        <w:b/>
        <w:bCs/>
      </w:rPr>
    </w:tblStylePr>
    <w:tblStylePr w:type="lastCol">
      <w:rPr>
        <w:rFonts w:cs="Times New Roman"/>
        <w:b/>
        <w:bCs/>
      </w:rPr>
      <w:tblPr/>
      <w:tcPr>
        <w:tcBorders>
          <w:top w:val="single" w:sz="8" w:space="0" w:color="000000"/>
          <w:bottom w:val="single" w:sz="8" w:space="0" w:color="000000"/>
        </w:tcBorders>
      </w:tcPr>
    </w:tblStylePr>
    <w:tblStylePr w:type="band1Vert">
      <w:rPr>
        <w:rFonts w:cs="Times New Roman"/>
      </w:rPr>
      <w:tblPr/>
      <w:tcPr>
        <w:shd w:val="clear" w:color="auto" w:fill="C0C0C0"/>
      </w:tcPr>
    </w:tblStylePr>
    <w:tblStylePr w:type="band1Horz">
      <w:rPr>
        <w:rFonts w:cs="Times New Roman"/>
      </w:rPr>
      <w:tblPr/>
      <w:tcPr>
        <w:shd w:val="clear" w:color="auto" w:fill="C0C0C0"/>
      </w:tcPr>
    </w:tblStylePr>
  </w:style>
  <w:style w:type="table" w:styleId="1-10">
    <w:name w:val="Medium List 1 Accent 1"/>
    <w:basedOn w:val="a3"/>
    <w:uiPriority w:val="99"/>
    <w:semiHidden/>
    <w:rsid w:val="00171962"/>
    <w:rPr>
      <w:color w:val="000000"/>
      <w:sz w:val="20"/>
      <w:szCs w:val="20"/>
    </w:rPr>
    <w:tblPr>
      <w:tblStyleRowBandSize w:val="1"/>
      <w:tblStyleColBandSize w:val="1"/>
      <w:tblInd w:w="0" w:type="dxa"/>
      <w:tblBorders>
        <w:top w:val="single" w:sz="8" w:space="0" w:color="0072BC"/>
        <w:bottom w:val="single" w:sz="8" w:space="0" w:color="0072BC"/>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0072BC"/>
        </w:tcBorders>
      </w:tcPr>
    </w:tblStylePr>
    <w:tblStylePr w:type="lastRow">
      <w:rPr>
        <w:rFonts w:cs="Times New Roman"/>
        <w:b/>
        <w:bCs/>
        <w:color w:val="C6C6C6"/>
      </w:rPr>
      <w:tblPr/>
      <w:tcPr>
        <w:tcBorders>
          <w:top w:val="single" w:sz="8" w:space="0" w:color="0072BC"/>
          <w:bottom w:val="single" w:sz="8" w:space="0" w:color="0072BC"/>
        </w:tcBorders>
      </w:tcPr>
    </w:tblStylePr>
    <w:tblStylePr w:type="firstCol">
      <w:rPr>
        <w:rFonts w:cs="Times New Roman"/>
        <w:b/>
        <w:bCs/>
      </w:rPr>
    </w:tblStylePr>
    <w:tblStylePr w:type="lastCol">
      <w:rPr>
        <w:rFonts w:cs="Times New Roman"/>
        <w:b/>
        <w:bCs/>
      </w:rPr>
      <w:tblPr/>
      <w:tcPr>
        <w:tcBorders>
          <w:top w:val="single" w:sz="8" w:space="0" w:color="0072BC"/>
          <w:bottom w:val="single" w:sz="8" w:space="0" w:color="0072BC"/>
        </w:tcBorders>
      </w:tcPr>
    </w:tblStylePr>
    <w:tblStylePr w:type="band1Vert">
      <w:rPr>
        <w:rFonts w:cs="Times New Roman"/>
      </w:rPr>
      <w:tblPr/>
      <w:tcPr>
        <w:shd w:val="clear" w:color="auto" w:fill="AFDFFF"/>
      </w:tcPr>
    </w:tblStylePr>
    <w:tblStylePr w:type="band1Horz">
      <w:rPr>
        <w:rFonts w:cs="Times New Roman"/>
      </w:rPr>
      <w:tblPr/>
      <w:tcPr>
        <w:shd w:val="clear" w:color="auto" w:fill="AFDFFF"/>
      </w:tcPr>
    </w:tblStylePr>
  </w:style>
  <w:style w:type="table" w:styleId="1-20">
    <w:name w:val="Medium List 1 Accent 2"/>
    <w:basedOn w:val="a3"/>
    <w:uiPriority w:val="99"/>
    <w:semiHidden/>
    <w:rsid w:val="00171962"/>
    <w:rPr>
      <w:color w:val="000000"/>
      <w:sz w:val="20"/>
      <w:szCs w:val="20"/>
    </w:rPr>
    <w:tblPr>
      <w:tblStyleRowBandSize w:val="1"/>
      <w:tblStyleColBandSize w:val="1"/>
      <w:tblInd w:w="0" w:type="dxa"/>
      <w:tblBorders>
        <w:top w:val="single" w:sz="8" w:space="0" w:color="C00000"/>
        <w:bottom w:val="single" w:sz="8" w:space="0" w:color="C00000"/>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C00000"/>
        </w:tcBorders>
      </w:tcPr>
    </w:tblStylePr>
    <w:tblStylePr w:type="lastRow">
      <w:rPr>
        <w:rFonts w:cs="Times New Roman"/>
        <w:b/>
        <w:bCs/>
        <w:color w:val="C6C6C6"/>
      </w:rPr>
      <w:tblPr/>
      <w:tcPr>
        <w:tcBorders>
          <w:top w:val="single" w:sz="8" w:space="0" w:color="C00000"/>
          <w:bottom w:val="single" w:sz="8" w:space="0" w:color="C00000"/>
        </w:tcBorders>
      </w:tcPr>
    </w:tblStylePr>
    <w:tblStylePr w:type="firstCol">
      <w:rPr>
        <w:rFonts w:cs="Times New Roman"/>
        <w:b/>
        <w:bCs/>
      </w:rPr>
    </w:tblStylePr>
    <w:tblStylePr w:type="lastCol">
      <w:rPr>
        <w:rFonts w:cs="Times New Roman"/>
        <w:b/>
        <w:bCs/>
      </w:rPr>
      <w:tblPr/>
      <w:tcPr>
        <w:tcBorders>
          <w:top w:val="single" w:sz="8" w:space="0" w:color="C00000"/>
          <w:bottom w:val="single" w:sz="8" w:space="0" w:color="C00000"/>
        </w:tcBorders>
      </w:tcPr>
    </w:tblStylePr>
    <w:tblStylePr w:type="band1Vert">
      <w:rPr>
        <w:rFonts w:cs="Times New Roman"/>
      </w:rPr>
      <w:tblPr/>
      <w:tcPr>
        <w:shd w:val="clear" w:color="auto" w:fill="FFB0B0"/>
      </w:tcPr>
    </w:tblStylePr>
    <w:tblStylePr w:type="band1Horz">
      <w:rPr>
        <w:rFonts w:cs="Times New Roman"/>
      </w:rPr>
      <w:tblPr/>
      <w:tcPr>
        <w:shd w:val="clear" w:color="auto" w:fill="FFB0B0"/>
      </w:tcPr>
    </w:tblStylePr>
  </w:style>
  <w:style w:type="table" w:styleId="1-30">
    <w:name w:val="Medium List 1 Accent 3"/>
    <w:basedOn w:val="a3"/>
    <w:uiPriority w:val="99"/>
    <w:semiHidden/>
    <w:rsid w:val="00171962"/>
    <w:rPr>
      <w:color w:val="000000"/>
      <w:sz w:val="20"/>
      <w:szCs w:val="20"/>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1-40">
    <w:name w:val="Medium List 1 Accent 4"/>
    <w:basedOn w:val="a3"/>
    <w:uiPriority w:val="99"/>
    <w:semiHidden/>
    <w:rsid w:val="00171962"/>
    <w:rPr>
      <w:color w:val="000000"/>
      <w:sz w:val="20"/>
      <w:szCs w:val="20"/>
    </w:rPr>
    <w:tblPr>
      <w:tblStyleRowBandSize w:val="1"/>
      <w:tblStyleColBandSize w:val="1"/>
      <w:tblInd w:w="0" w:type="dxa"/>
      <w:tblBorders>
        <w:top w:val="single" w:sz="8" w:space="0" w:color="969696"/>
        <w:bottom w:val="single" w:sz="8" w:space="0" w:color="969696"/>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969696"/>
        </w:tcBorders>
      </w:tcPr>
    </w:tblStylePr>
    <w:tblStylePr w:type="lastRow">
      <w:rPr>
        <w:rFonts w:cs="Times New Roman"/>
        <w:b/>
        <w:bCs/>
        <w:color w:val="C6C6C6"/>
      </w:rPr>
      <w:tblPr/>
      <w:tcPr>
        <w:tcBorders>
          <w:top w:val="single" w:sz="8" w:space="0" w:color="969696"/>
          <w:bottom w:val="single" w:sz="8" w:space="0" w:color="969696"/>
        </w:tcBorders>
      </w:tcPr>
    </w:tblStylePr>
    <w:tblStylePr w:type="firstCol">
      <w:rPr>
        <w:rFonts w:cs="Times New Roman"/>
        <w:b/>
        <w:bCs/>
      </w:rPr>
    </w:tblStylePr>
    <w:tblStylePr w:type="lastCol">
      <w:rPr>
        <w:rFonts w:cs="Times New Roman"/>
        <w:b/>
        <w:bCs/>
      </w:rPr>
      <w:tblPr/>
      <w:tcPr>
        <w:tcBorders>
          <w:top w:val="single" w:sz="8" w:space="0" w:color="969696"/>
          <w:bottom w:val="single" w:sz="8" w:space="0" w:color="969696"/>
        </w:tcBorders>
      </w:tcPr>
    </w:tblStylePr>
    <w:tblStylePr w:type="band1Vert">
      <w:rPr>
        <w:rFonts w:cs="Times New Roman"/>
      </w:rPr>
      <w:tblPr/>
      <w:tcPr>
        <w:shd w:val="clear" w:color="auto" w:fill="E5E5E5"/>
      </w:tcPr>
    </w:tblStylePr>
    <w:tblStylePr w:type="band1Horz">
      <w:rPr>
        <w:rFonts w:cs="Times New Roman"/>
      </w:rPr>
      <w:tblPr/>
      <w:tcPr>
        <w:shd w:val="clear" w:color="auto" w:fill="E5E5E5"/>
      </w:tcPr>
    </w:tblStylePr>
  </w:style>
  <w:style w:type="table" w:styleId="1-50">
    <w:name w:val="Medium List 1 Accent 5"/>
    <w:basedOn w:val="a3"/>
    <w:uiPriority w:val="99"/>
    <w:semiHidden/>
    <w:rsid w:val="00171962"/>
    <w:rPr>
      <w:color w:val="000000"/>
      <w:sz w:val="20"/>
      <w:szCs w:val="20"/>
    </w:rPr>
    <w:tblPr>
      <w:tblStyleRowBandSize w:val="1"/>
      <w:tblStyleColBandSize w:val="1"/>
      <w:tblInd w:w="0" w:type="dxa"/>
      <w:tblBorders>
        <w:top w:val="single" w:sz="8" w:space="0" w:color="5F5F5F"/>
        <w:bottom w:val="single" w:sz="8" w:space="0" w:color="5F5F5F"/>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5F5F5F"/>
        </w:tcBorders>
      </w:tcPr>
    </w:tblStylePr>
    <w:tblStylePr w:type="lastRow">
      <w:rPr>
        <w:rFonts w:cs="Times New Roman"/>
        <w:b/>
        <w:bCs/>
        <w:color w:val="C6C6C6"/>
      </w:rPr>
      <w:tblPr/>
      <w:tcPr>
        <w:tcBorders>
          <w:top w:val="single" w:sz="8" w:space="0" w:color="5F5F5F"/>
          <w:bottom w:val="single" w:sz="8" w:space="0" w:color="5F5F5F"/>
        </w:tcBorders>
      </w:tcPr>
    </w:tblStylePr>
    <w:tblStylePr w:type="firstCol">
      <w:rPr>
        <w:rFonts w:cs="Times New Roman"/>
        <w:b/>
        <w:bCs/>
      </w:rPr>
    </w:tblStylePr>
    <w:tblStylePr w:type="lastCol">
      <w:rPr>
        <w:rFonts w:cs="Times New Roman"/>
        <w:b/>
        <w:bCs/>
      </w:rPr>
      <w:tblPr/>
      <w:tcPr>
        <w:tcBorders>
          <w:top w:val="single" w:sz="8" w:space="0" w:color="5F5F5F"/>
          <w:bottom w:val="single" w:sz="8" w:space="0" w:color="5F5F5F"/>
        </w:tcBorders>
      </w:tcPr>
    </w:tblStylePr>
    <w:tblStylePr w:type="band1Vert">
      <w:rPr>
        <w:rFonts w:cs="Times New Roman"/>
      </w:rPr>
      <w:tblPr/>
      <w:tcPr>
        <w:shd w:val="clear" w:color="auto" w:fill="D7D7D7"/>
      </w:tcPr>
    </w:tblStylePr>
    <w:tblStylePr w:type="band1Horz">
      <w:rPr>
        <w:rFonts w:cs="Times New Roman"/>
      </w:rPr>
      <w:tblPr/>
      <w:tcPr>
        <w:shd w:val="clear" w:color="auto" w:fill="D7D7D7"/>
      </w:tcPr>
    </w:tblStylePr>
  </w:style>
  <w:style w:type="table" w:styleId="1-60">
    <w:name w:val="Medium List 1 Accent 6"/>
    <w:basedOn w:val="a3"/>
    <w:uiPriority w:val="99"/>
    <w:semiHidden/>
    <w:rsid w:val="00171962"/>
    <w:rPr>
      <w:color w:val="000000"/>
      <w:sz w:val="20"/>
      <w:szCs w:val="20"/>
    </w:rPr>
    <w:tblPr>
      <w:tblStyleRowBandSize w:val="1"/>
      <w:tblStyleColBandSize w:val="1"/>
      <w:tblInd w:w="0" w:type="dxa"/>
      <w:tblBorders>
        <w:top w:val="single" w:sz="8" w:space="0" w:color="4D4D4D"/>
        <w:bottom w:val="single" w:sz="8" w:space="0" w:color="4D4D4D"/>
      </w:tblBorders>
      <w:tblCellMar>
        <w:top w:w="0" w:type="dxa"/>
        <w:left w:w="108" w:type="dxa"/>
        <w:bottom w:w="0" w:type="dxa"/>
        <w:right w:w="108" w:type="dxa"/>
      </w:tblCellMar>
    </w:tblPr>
    <w:tblStylePr w:type="firstRow">
      <w:rPr>
        <w:rFonts w:ascii="Times New Roman" w:eastAsia="MS Gothic" w:hAnsi="Times New Roman" w:cs="Times New Roman"/>
      </w:rPr>
      <w:tblPr/>
      <w:tcPr>
        <w:tcBorders>
          <w:top w:val="nil"/>
          <w:bottom w:val="single" w:sz="8" w:space="0" w:color="4D4D4D"/>
        </w:tcBorders>
      </w:tcPr>
    </w:tblStylePr>
    <w:tblStylePr w:type="lastRow">
      <w:rPr>
        <w:rFonts w:cs="Times New Roman"/>
        <w:b/>
        <w:bCs/>
        <w:color w:val="C6C6C6"/>
      </w:rPr>
      <w:tblPr/>
      <w:tcPr>
        <w:tcBorders>
          <w:top w:val="single" w:sz="8" w:space="0" w:color="4D4D4D"/>
          <w:bottom w:val="single" w:sz="8" w:space="0" w:color="4D4D4D"/>
        </w:tcBorders>
      </w:tcPr>
    </w:tblStylePr>
    <w:tblStylePr w:type="firstCol">
      <w:rPr>
        <w:rFonts w:cs="Times New Roman"/>
        <w:b/>
        <w:bCs/>
      </w:rPr>
    </w:tblStylePr>
    <w:tblStylePr w:type="lastCol">
      <w:rPr>
        <w:rFonts w:cs="Times New Roman"/>
        <w:b/>
        <w:bCs/>
      </w:rPr>
      <w:tblPr/>
      <w:tcPr>
        <w:tcBorders>
          <w:top w:val="single" w:sz="8" w:space="0" w:color="4D4D4D"/>
          <w:bottom w:val="single" w:sz="8" w:space="0" w:color="4D4D4D"/>
        </w:tcBorders>
      </w:tcPr>
    </w:tblStylePr>
    <w:tblStylePr w:type="band1Vert">
      <w:rPr>
        <w:rFonts w:cs="Times New Roman"/>
      </w:rPr>
      <w:tblPr/>
      <w:tcPr>
        <w:shd w:val="clear" w:color="auto" w:fill="D3D3D3"/>
      </w:tcPr>
    </w:tblStylePr>
    <w:tblStylePr w:type="band1Horz">
      <w:rPr>
        <w:rFonts w:cs="Times New Roman"/>
      </w:rPr>
      <w:tblPr/>
      <w:tcPr>
        <w:shd w:val="clear" w:color="auto" w:fill="D3D3D3"/>
      </w:tcPr>
    </w:tblStylePr>
  </w:style>
  <w:style w:type="table" w:styleId="2f0">
    <w:name w:val="Medium List 2"/>
    <w:basedOn w:val="a3"/>
    <w:uiPriority w:val="99"/>
    <w:semiHidden/>
    <w:rsid w:val="00171962"/>
    <w:rPr>
      <w:rFonts w:eastAsia="MS Gothic"/>
      <w:color w:val="000000"/>
      <w:sz w:val="20"/>
      <w:szCs w:val="2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0000"/>
          <w:right w:val="nil"/>
          <w:insideH w:val="nil"/>
          <w:insideV w:val="nil"/>
        </w:tcBorders>
        <w:shd w:val="clear" w:color="auto" w:fill="0072BC"/>
      </w:tcPr>
    </w:tblStylePr>
    <w:tblStylePr w:type="lastRow">
      <w:rPr>
        <w:rFonts w:cs="Times New Roman"/>
      </w:rPr>
      <w:tblPr/>
      <w:tcPr>
        <w:tcBorders>
          <w:top w:val="single" w:sz="8" w:space="0" w:color="0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0000"/>
          <w:insideH w:val="nil"/>
          <w:insideV w:val="nil"/>
        </w:tcBorders>
        <w:shd w:val="clear" w:color="auto" w:fill="0072BC"/>
      </w:tcPr>
    </w:tblStylePr>
    <w:tblStylePr w:type="lastCol">
      <w:rPr>
        <w:rFonts w:cs="Times New Roman"/>
      </w:rPr>
      <w:tblPr/>
      <w:tcPr>
        <w:tcBorders>
          <w:top w:val="nil"/>
          <w:left w:val="single" w:sz="8" w:space="0" w:color="0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top w:val="nil"/>
          <w:bottom w:val="nil"/>
          <w:insideH w:val="nil"/>
          <w:insideV w:val="nil"/>
        </w:tcBorders>
        <w:shd w:val="clear" w:color="auto" w:fill="C0C0C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2-10">
    <w:name w:val="Medium List 2 Accent 1"/>
    <w:basedOn w:val="a3"/>
    <w:uiPriority w:val="99"/>
    <w:semiHidden/>
    <w:rsid w:val="00171962"/>
    <w:rPr>
      <w:rFonts w:eastAsia="MS Gothic"/>
      <w:color w:val="000000"/>
      <w:sz w:val="20"/>
      <w:szCs w:val="20"/>
    </w:rPr>
    <w:tblPr>
      <w:tblStyleRowBandSize w:val="1"/>
      <w:tblStyleColBandSize w:val="1"/>
      <w:tblInd w:w="0" w:type="dxa"/>
      <w:tblBorders>
        <w:top w:val="single" w:sz="8" w:space="0" w:color="0072BC"/>
        <w:left w:val="single" w:sz="8" w:space="0" w:color="0072BC"/>
        <w:bottom w:val="single" w:sz="8" w:space="0" w:color="0072BC"/>
        <w:right w:val="single" w:sz="8" w:space="0" w:color="0072BC"/>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0072BC"/>
          <w:right w:val="nil"/>
          <w:insideH w:val="nil"/>
          <w:insideV w:val="nil"/>
        </w:tcBorders>
        <w:shd w:val="clear" w:color="auto" w:fill="0072BC"/>
      </w:tcPr>
    </w:tblStylePr>
    <w:tblStylePr w:type="lastRow">
      <w:rPr>
        <w:rFonts w:cs="Times New Roman"/>
      </w:rPr>
      <w:tblPr/>
      <w:tcPr>
        <w:tcBorders>
          <w:top w:val="single" w:sz="8" w:space="0" w:color="0072BC"/>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0072BC"/>
          <w:insideH w:val="nil"/>
          <w:insideV w:val="nil"/>
        </w:tcBorders>
        <w:shd w:val="clear" w:color="auto" w:fill="0072BC"/>
      </w:tcPr>
    </w:tblStylePr>
    <w:tblStylePr w:type="lastCol">
      <w:rPr>
        <w:rFonts w:cs="Times New Roman"/>
      </w:rPr>
      <w:tblPr/>
      <w:tcPr>
        <w:tcBorders>
          <w:top w:val="nil"/>
          <w:left w:val="single" w:sz="8" w:space="0" w:color="0072BC"/>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AFDFFF"/>
      </w:tcPr>
    </w:tblStylePr>
    <w:tblStylePr w:type="band1Horz">
      <w:rPr>
        <w:rFonts w:cs="Times New Roman"/>
      </w:rPr>
      <w:tblPr/>
      <w:tcPr>
        <w:tcBorders>
          <w:top w:val="nil"/>
          <w:bottom w:val="nil"/>
          <w:insideH w:val="nil"/>
          <w:insideV w:val="nil"/>
        </w:tcBorders>
        <w:shd w:val="clear" w:color="auto" w:fill="AFDFFF"/>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2-20">
    <w:name w:val="Medium List 2 Accent 2"/>
    <w:basedOn w:val="a3"/>
    <w:uiPriority w:val="99"/>
    <w:semiHidden/>
    <w:rsid w:val="00171962"/>
    <w:rPr>
      <w:rFonts w:eastAsia="MS Gothic"/>
      <w:color w:val="000000"/>
      <w:sz w:val="20"/>
      <w:szCs w:val="20"/>
    </w:rPr>
    <w:tblPr>
      <w:tblStyleRowBandSize w:val="1"/>
      <w:tblStyleColBandSize w:val="1"/>
      <w:tblInd w:w="0" w:type="dxa"/>
      <w:tblBorders>
        <w:top w:val="single" w:sz="8" w:space="0" w:color="C00000"/>
        <w:left w:val="single" w:sz="8" w:space="0" w:color="C00000"/>
        <w:bottom w:val="single" w:sz="8" w:space="0" w:color="C00000"/>
        <w:right w:val="single" w:sz="8" w:space="0" w:color="C00000"/>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C00000"/>
          <w:right w:val="nil"/>
          <w:insideH w:val="nil"/>
          <w:insideV w:val="nil"/>
        </w:tcBorders>
        <w:shd w:val="clear" w:color="auto" w:fill="0072BC"/>
      </w:tcPr>
    </w:tblStylePr>
    <w:tblStylePr w:type="lastRow">
      <w:rPr>
        <w:rFonts w:cs="Times New Roman"/>
      </w:rPr>
      <w:tblPr/>
      <w:tcPr>
        <w:tcBorders>
          <w:top w:val="single" w:sz="8" w:space="0" w:color="C00000"/>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C00000"/>
          <w:insideH w:val="nil"/>
          <w:insideV w:val="nil"/>
        </w:tcBorders>
        <w:shd w:val="clear" w:color="auto" w:fill="0072BC"/>
      </w:tcPr>
    </w:tblStylePr>
    <w:tblStylePr w:type="lastCol">
      <w:rPr>
        <w:rFonts w:cs="Times New Roman"/>
      </w:rPr>
      <w:tblPr/>
      <w:tcPr>
        <w:tcBorders>
          <w:top w:val="nil"/>
          <w:left w:val="single" w:sz="8" w:space="0" w:color="C00000"/>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FFB0B0"/>
      </w:tcPr>
    </w:tblStylePr>
    <w:tblStylePr w:type="band1Horz">
      <w:rPr>
        <w:rFonts w:cs="Times New Roman"/>
      </w:rPr>
      <w:tblPr/>
      <w:tcPr>
        <w:tcBorders>
          <w:top w:val="nil"/>
          <w:bottom w:val="nil"/>
          <w:insideH w:val="nil"/>
          <w:insideV w:val="nil"/>
        </w:tcBorders>
        <w:shd w:val="clear" w:color="auto" w:fill="FFB0B0"/>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2-30">
    <w:name w:val="Medium List 2 Accent 3"/>
    <w:basedOn w:val="a3"/>
    <w:uiPriority w:val="99"/>
    <w:semiHidden/>
    <w:rsid w:val="00171962"/>
    <w:rPr>
      <w:rFonts w:eastAsia="MS Gothic"/>
      <w:color w:val="000000"/>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2-40">
    <w:name w:val="Medium List 2 Accent 4"/>
    <w:basedOn w:val="a3"/>
    <w:uiPriority w:val="99"/>
    <w:semiHidden/>
    <w:rsid w:val="00171962"/>
    <w:rPr>
      <w:rFonts w:eastAsia="MS Gothic"/>
      <w:color w:val="000000"/>
      <w:sz w:val="20"/>
      <w:szCs w:val="20"/>
    </w:rPr>
    <w:tblPr>
      <w:tblStyleRowBandSize w:val="1"/>
      <w:tblStyleColBandSize w:val="1"/>
      <w:tblInd w:w="0" w:type="dxa"/>
      <w:tblBorders>
        <w:top w:val="single" w:sz="8" w:space="0" w:color="969696"/>
        <w:left w:val="single" w:sz="8" w:space="0" w:color="969696"/>
        <w:bottom w:val="single" w:sz="8" w:space="0" w:color="969696"/>
        <w:right w:val="single" w:sz="8" w:space="0" w:color="969696"/>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969696"/>
          <w:right w:val="nil"/>
          <w:insideH w:val="nil"/>
          <w:insideV w:val="nil"/>
        </w:tcBorders>
        <w:shd w:val="clear" w:color="auto" w:fill="0072BC"/>
      </w:tcPr>
    </w:tblStylePr>
    <w:tblStylePr w:type="lastRow">
      <w:rPr>
        <w:rFonts w:cs="Times New Roman"/>
      </w:rPr>
      <w:tblPr/>
      <w:tcPr>
        <w:tcBorders>
          <w:top w:val="single" w:sz="8" w:space="0" w:color="969696"/>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969696"/>
          <w:insideH w:val="nil"/>
          <w:insideV w:val="nil"/>
        </w:tcBorders>
        <w:shd w:val="clear" w:color="auto" w:fill="0072BC"/>
      </w:tcPr>
    </w:tblStylePr>
    <w:tblStylePr w:type="lastCol">
      <w:rPr>
        <w:rFonts w:cs="Times New Roman"/>
      </w:rPr>
      <w:tblPr/>
      <w:tcPr>
        <w:tcBorders>
          <w:top w:val="nil"/>
          <w:left w:val="single" w:sz="8" w:space="0" w:color="969696"/>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E5E5E5"/>
      </w:tcPr>
    </w:tblStylePr>
    <w:tblStylePr w:type="band1Horz">
      <w:rPr>
        <w:rFonts w:cs="Times New Roman"/>
      </w:rPr>
      <w:tblPr/>
      <w:tcPr>
        <w:tcBorders>
          <w:top w:val="nil"/>
          <w:bottom w:val="nil"/>
          <w:insideH w:val="nil"/>
          <w:insideV w:val="nil"/>
        </w:tcBorders>
        <w:shd w:val="clear" w:color="auto" w:fill="E5E5E5"/>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2-50">
    <w:name w:val="Medium List 2 Accent 5"/>
    <w:basedOn w:val="a3"/>
    <w:uiPriority w:val="99"/>
    <w:semiHidden/>
    <w:rsid w:val="00171962"/>
    <w:rPr>
      <w:rFonts w:eastAsia="MS Gothic"/>
      <w:color w:val="000000"/>
      <w:sz w:val="20"/>
      <w:szCs w:val="20"/>
    </w:rPr>
    <w:tblPr>
      <w:tblStyleRowBandSize w:val="1"/>
      <w:tblStyleColBandSize w:val="1"/>
      <w:tblInd w:w="0" w:type="dxa"/>
      <w:tblBorders>
        <w:top w:val="single" w:sz="8" w:space="0" w:color="5F5F5F"/>
        <w:left w:val="single" w:sz="8" w:space="0" w:color="5F5F5F"/>
        <w:bottom w:val="single" w:sz="8" w:space="0" w:color="5F5F5F"/>
        <w:right w:val="single" w:sz="8" w:space="0" w:color="5F5F5F"/>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5F5F5F"/>
          <w:right w:val="nil"/>
          <w:insideH w:val="nil"/>
          <w:insideV w:val="nil"/>
        </w:tcBorders>
        <w:shd w:val="clear" w:color="auto" w:fill="0072BC"/>
      </w:tcPr>
    </w:tblStylePr>
    <w:tblStylePr w:type="lastRow">
      <w:rPr>
        <w:rFonts w:cs="Times New Roman"/>
      </w:rPr>
      <w:tblPr/>
      <w:tcPr>
        <w:tcBorders>
          <w:top w:val="single" w:sz="8" w:space="0" w:color="5F5F5F"/>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5F5F5F"/>
          <w:insideH w:val="nil"/>
          <w:insideV w:val="nil"/>
        </w:tcBorders>
        <w:shd w:val="clear" w:color="auto" w:fill="0072BC"/>
      </w:tcPr>
    </w:tblStylePr>
    <w:tblStylePr w:type="lastCol">
      <w:rPr>
        <w:rFonts w:cs="Times New Roman"/>
      </w:rPr>
      <w:tblPr/>
      <w:tcPr>
        <w:tcBorders>
          <w:top w:val="nil"/>
          <w:left w:val="single" w:sz="8" w:space="0" w:color="5F5F5F"/>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7D7D7"/>
      </w:tcPr>
    </w:tblStylePr>
    <w:tblStylePr w:type="band1Horz">
      <w:rPr>
        <w:rFonts w:cs="Times New Roman"/>
      </w:rPr>
      <w:tblPr/>
      <w:tcPr>
        <w:tcBorders>
          <w:top w:val="nil"/>
          <w:bottom w:val="nil"/>
          <w:insideH w:val="nil"/>
          <w:insideV w:val="nil"/>
        </w:tcBorders>
        <w:shd w:val="clear" w:color="auto" w:fill="D7D7D7"/>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2-60">
    <w:name w:val="Medium List 2 Accent 6"/>
    <w:basedOn w:val="a3"/>
    <w:uiPriority w:val="99"/>
    <w:semiHidden/>
    <w:rsid w:val="00171962"/>
    <w:rPr>
      <w:rFonts w:eastAsia="MS Gothic"/>
      <w:color w:val="000000"/>
      <w:sz w:val="20"/>
      <w:szCs w:val="20"/>
    </w:rPr>
    <w:tblPr>
      <w:tblStyleRowBandSize w:val="1"/>
      <w:tblStyleColBandSize w:val="1"/>
      <w:tblInd w:w="0" w:type="dxa"/>
      <w:tblBorders>
        <w:top w:val="single" w:sz="8" w:space="0" w:color="4D4D4D"/>
        <w:left w:val="single" w:sz="8" w:space="0" w:color="4D4D4D"/>
        <w:bottom w:val="single" w:sz="8" w:space="0" w:color="4D4D4D"/>
        <w:right w:val="single" w:sz="8" w:space="0" w:color="4D4D4D"/>
      </w:tblBorders>
      <w:tblCellMar>
        <w:top w:w="0" w:type="dxa"/>
        <w:left w:w="108" w:type="dxa"/>
        <w:bottom w:w="0" w:type="dxa"/>
        <w:right w:w="108" w:type="dxa"/>
      </w:tblCellMar>
    </w:tblPr>
    <w:tblStylePr w:type="firstRow">
      <w:rPr>
        <w:rFonts w:cs="Times New Roman"/>
        <w:sz w:val="24"/>
        <w:szCs w:val="24"/>
      </w:rPr>
      <w:tblPr/>
      <w:tcPr>
        <w:tcBorders>
          <w:top w:val="nil"/>
          <w:left w:val="nil"/>
          <w:bottom w:val="single" w:sz="24" w:space="0" w:color="4D4D4D"/>
          <w:right w:val="nil"/>
          <w:insideH w:val="nil"/>
          <w:insideV w:val="nil"/>
        </w:tcBorders>
        <w:shd w:val="clear" w:color="auto" w:fill="0072BC"/>
      </w:tcPr>
    </w:tblStylePr>
    <w:tblStylePr w:type="lastRow">
      <w:rPr>
        <w:rFonts w:cs="Times New Roman"/>
      </w:rPr>
      <w:tblPr/>
      <w:tcPr>
        <w:tcBorders>
          <w:top w:val="single" w:sz="8" w:space="0" w:color="4D4D4D"/>
          <w:left w:val="nil"/>
          <w:bottom w:val="nil"/>
          <w:right w:val="nil"/>
          <w:insideH w:val="nil"/>
          <w:insideV w:val="nil"/>
        </w:tcBorders>
        <w:shd w:val="clear" w:color="auto" w:fill="0072BC"/>
      </w:tcPr>
    </w:tblStylePr>
    <w:tblStylePr w:type="firstCol">
      <w:rPr>
        <w:rFonts w:cs="Times New Roman"/>
      </w:rPr>
      <w:tblPr/>
      <w:tcPr>
        <w:tcBorders>
          <w:top w:val="nil"/>
          <w:left w:val="nil"/>
          <w:bottom w:val="nil"/>
          <w:right w:val="single" w:sz="8" w:space="0" w:color="4D4D4D"/>
          <w:insideH w:val="nil"/>
          <w:insideV w:val="nil"/>
        </w:tcBorders>
        <w:shd w:val="clear" w:color="auto" w:fill="0072BC"/>
      </w:tcPr>
    </w:tblStylePr>
    <w:tblStylePr w:type="lastCol">
      <w:rPr>
        <w:rFonts w:cs="Times New Roman"/>
      </w:rPr>
      <w:tblPr/>
      <w:tcPr>
        <w:tcBorders>
          <w:top w:val="nil"/>
          <w:left w:val="single" w:sz="8" w:space="0" w:color="4D4D4D"/>
          <w:bottom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D3D3D3"/>
      </w:tcPr>
    </w:tblStylePr>
    <w:tblStylePr w:type="band1Horz">
      <w:rPr>
        <w:rFonts w:cs="Times New Roman"/>
      </w:rPr>
      <w:tblPr/>
      <w:tcPr>
        <w:tcBorders>
          <w:top w:val="nil"/>
          <w:bottom w:val="nil"/>
          <w:insideH w:val="nil"/>
          <w:insideV w:val="nil"/>
        </w:tcBorders>
        <w:shd w:val="clear" w:color="auto" w:fill="D3D3D3"/>
      </w:tcPr>
    </w:tblStylePr>
    <w:tblStylePr w:type="nwCell">
      <w:rPr>
        <w:rFonts w:cs="Times New Roman"/>
      </w:rPr>
      <w:tblPr/>
      <w:tcPr>
        <w:shd w:val="clear" w:color="auto" w:fill="0072BC"/>
      </w:tcPr>
    </w:tblStylePr>
    <w:tblStylePr w:type="swCell">
      <w:rPr>
        <w:rFonts w:cs="Times New Roman"/>
      </w:rPr>
      <w:tblPr/>
      <w:tcPr>
        <w:tcBorders>
          <w:top w:val="nil"/>
        </w:tcBorders>
      </w:tcPr>
    </w:tblStylePr>
  </w:style>
  <w:style w:type="table" w:styleId="14">
    <w:name w:val="Medium Shading 1"/>
    <w:basedOn w:val="a3"/>
    <w:uiPriority w:val="99"/>
    <w:semiHidden/>
    <w:rsid w:val="00171962"/>
    <w:rPr>
      <w:sz w:val="20"/>
      <w:szCs w:val="20"/>
    </w:rPr>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pPr>
      <w:rPr>
        <w:rFonts w:cs="Times New Roman"/>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0C0C0"/>
      </w:tcPr>
    </w:tblStylePr>
    <w:tblStylePr w:type="band1Horz">
      <w:rPr>
        <w:rFonts w:cs="Times New Roman"/>
      </w:rPr>
      <w:tblPr/>
      <w:tcPr>
        <w:tcBorders>
          <w:insideH w:val="nil"/>
          <w:insideV w:val="nil"/>
        </w:tcBorders>
        <w:shd w:val="clear" w:color="auto" w:fill="C0C0C0"/>
      </w:tcPr>
    </w:tblStylePr>
    <w:tblStylePr w:type="band2Horz">
      <w:rPr>
        <w:rFonts w:cs="Times New Roman"/>
      </w:rPr>
      <w:tblPr/>
      <w:tcPr>
        <w:tcBorders>
          <w:insideH w:val="nil"/>
          <w:insideV w:val="nil"/>
        </w:tcBorders>
      </w:tcPr>
    </w:tblStylePr>
  </w:style>
  <w:style w:type="table" w:styleId="1-11">
    <w:name w:val="Medium Shading 1 Accent 1"/>
    <w:basedOn w:val="a3"/>
    <w:uiPriority w:val="99"/>
    <w:semiHidden/>
    <w:rsid w:val="00171962"/>
    <w:rPr>
      <w:sz w:val="20"/>
      <w:szCs w:val="20"/>
    </w:rPr>
    <w:tblPr>
      <w:tblStyleRowBandSize w:val="1"/>
      <w:tblStyleColBandSize w:val="1"/>
      <w:tblInd w:w="0" w:type="dxa"/>
      <w:tblBorders>
        <w:top w:val="single" w:sz="8" w:space="0" w:color="0D9FFF"/>
        <w:left w:val="single" w:sz="8" w:space="0" w:color="0D9FFF"/>
        <w:bottom w:val="single" w:sz="8" w:space="0" w:color="0D9FFF"/>
        <w:right w:val="single" w:sz="8" w:space="0" w:color="0D9FFF"/>
        <w:insideH w:val="single" w:sz="8" w:space="0" w:color="0D9FFF"/>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0D9FFF"/>
          <w:left w:val="single" w:sz="8" w:space="0" w:color="0D9FFF"/>
          <w:bottom w:val="single" w:sz="8" w:space="0" w:color="0D9FFF"/>
          <w:right w:val="single" w:sz="8" w:space="0" w:color="0D9FFF"/>
          <w:insideH w:val="nil"/>
          <w:insideV w:val="nil"/>
        </w:tcBorders>
        <w:shd w:val="clear" w:color="auto" w:fill="0072BC"/>
      </w:tcPr>
    </w:tblStylePr>
    <w:tblStylePr w:type="lastRow">
      <w:pPr>
        <w:spacing w:before="0" w:after="0"/>
      </w:pPr>
      <w:rPr>
        <w:rFonts w:cs="Times New Roman"/>
        <w:b/>
        <w:bCs/>
      </w:rPr>
      <w:tblPr/>
      <w:tcPr>
        <w:tcBorders>
          <w:top w:val="double" w:sz="6" w:space="0" w:color="0D9FFF"/>
          <w:left w:val="single" w:sz="8" w:space="0" w:color="0D9FFF"/>
          <w:bottom w:val="single" w:sz="8" w:space="0" w:color="0D9FFF"/>
          <w:right w:val="single" w:sz="8" w:space="0" w:color="0D9FFF"/>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FDFFF"/>
      </w:tcPr>
    </w:tblStylePr>
    <w:tblStylePr w:type="band1Horz">
      <w:rPr>
        <w:rFonts w:cs="Times New Roman"/>
      </w:rPr>
      <w:tblPr/>
      <w:tcPr>
        <w:tcBorders>
          <w:insideH w:val="nil"/>
          <w:insideV w:val="nil"/>
        </w:tcBorders>
        <w:shd w:val="clear" w:color="auto" w:fill="AFDFFF"/>
      </w:tcPr>
    </w:tblStylePr>
    <w:tblStylePr w:type="band2Horz">
      <w:rPr>
        <w:rFonts w:cs="Times New Roman"/>
      </w:rPr>
      <w:tblPr/>
      <w:tcPr>
        <w:tcBorders>
          <w:insideH w:val="nil"/>
          <w:insideV w:val="nil"/>
        </w:tcBorders>
      </w:tcPr>
    </w:tblStylePr>
  </w:style>
  <w:style w:type="table" w:styleId="1-21">
    <w:name w:val="Medium Shading 1 Accent 2"/>
    <w:basedOn w:val="a3"/>
    <w:uiPriority w:val="99"/>
    <w:semiHidden/>
    <w:rsid w:val="00171962"/>
    <w:rPr>
      <w:sz w:val="20"/>
      <w:szCs w:val="20"/>
    </w:rPr>
    <w:tblPr>
      <w:tblStyleRowBandSize w:val="1"/>
      <w:tblStyleColBandSize w:val="1"/>
      <w:tblInd w:w="0" w:type="dxa"/>
      <w:tblBorders>
        <w:top w:val="single" w:sz="8" w:space="0" w:color="FF1010"/>
        <w:left w:val="single" w:sz="8" w:space="0" w:color="FF1010"/>
        <w:bottom w:val="single" w:sz="8" w:space="0" w:color="FF1010"/>
        <w:right w:val="single" w:sz="8" w:space="0" w:color="FF1010"/>
        <w:insideH w:val="single" w:sz="8" w:space="0" w:color="FF1010"/>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FF1010"/>
          <w:left w:val="single" w:sz="8" w:space="0" w:color="FF1010"/>
          <w:bottom w:val="single" w:sz="8" w:space="0" w:color="FF1010"/>
          <w:right w:val="single" w:sz="8" w:space="0" w:color="FF1010"/>
          <w:insideH w:val="nil"/>
          <w:insideV w:val="nil"/>
        </w:tcBorders>
        <w:shd w:val="clear" w:color="auto" w:fill="C00000"/>
      </w:tcPr>
    </w:tblStylePr>
    <w:tblStylePr w:type="lastRow">
      <w:pPr>
        <w:spacing w:before="0" w:after="0"/>
      </w:pPr>
      <w:rPr>
        <w:rFonts w:cs="Times New Roman"/>
        <w:b/>
        <w:bCs/>
      </w:rPr>
      <w:tblPr/>
      <w:tcPr>
        <w:tcBorders>
          <w:top w:val="double" w:sz="6" w:space="0" w:color="FF1010"/>
          <w:left w:val="single" w:sz="8" w:space="0" w:color="FF1010"/>
          <w:bottom w:val="single" w:sz="8" w:space="0" w:color="FF1010"/>
          <w:right w:val="single" w:sz="8" w:space="0" w:color="FF101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FFB0B0"/>
      </w:tcPr>
    </w:tblStylePr>
    <w:tblStylePr w:type="band1Horz">
      <w:rPr>
        <w:rFonts w:cs="Times New Roman"/>
      </w:rPr>
      <w:tblPr/>
      <w:tcPr>
        <w:tcBorders>
          <w:insideH w:val="nil"/>
          <w:insideV w:val="nil"/>
        </w:tcBorders>
        <w:shd w:val="clear" w:color="auto" w:fill="FFB0B0"/>
      </w:tcPr>
    </w:tblStylePr>
    <w:tblStylePr w:type="band2Horz">
      <w:rPr>
        <w:rFonts w:cs="Times New Roman"/>
      </w:rPr>
      <w:tblPr/>
      <w:tcPr>
        <w:tcBorders>
          <w:insideH w:val="nil"/>
          <w:insideV w:val="nil"/>
        </w:tcBorders>
      </w:tcPr>
    </w:tblStylePr>
  </w:style>
  <w:style w:type="table" w:styleId="1-31">
    <w:name w:val="Medium Shading 1 Accent 3"/>
    <w:basedOn w:val="a3"/>
    <w:uiPriority w:val="99"/>
    <w:semiHidden/>
    <w:rsid w:val="00171962"/>
    <w:rPr>
      <w:sz w:val="20"/>
      <w:szCs w:val="20"/>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1-41">
    <w:name w:val="Medium Shading 1 Accent 4"/>
    <w:basedOn w:val="a3"/>
    <w:uiPriority w:val="99"/>
    <w:semiHidden/>
    <w:rsid w:val="00171962"/>
    <w:rPr>
      <w:sz w:val="20"/>
      <w:szCs w:val="20"/>
    </w:rPr>
    <w:tblPr>
      <w:tblStyleRowBandSize w:val="1"/>
      <w:tblStyleColBandSize w:val="1"/>
      <w:tblInd w:w="0" w:type="dxa"/>
      <w:tblBorders>
        <w:top w:val="single" w:sz="8" w:space="0" w:color="B0B0B0"/>
        <w:left w:val="single" w:sz="8" w:space="0" w:color="B0B0B0"/>
        <w:bottom w:val="single" w:sz="8" w:space="0" w:color="B0B0B0"/>
        <w:right w:val="single" w:sz="8" w:space="0" w:color="B0B0B0"/>
        <w:insideH w:val="single" w:sz="8" w:space="0" w:color="B0B0B0"/>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B0B0B0"/>
          <w:left w:val="single" w:sz="8" w:space="0" w:color="B0B0B0"/>
          <w:bottom w:val="single" w:sz="8" w:space="0" w:color="B0B0B0"/>
          <w:right w:val="single" w:sz="8" w:space="0" w:color="B0B0B0"/>
          <w:insideH w:val="nil"/>
          <w:insideV w:val="nil"/>
        </w:tcBorders>
        <w:shd w:val="clear" w:color="auto" w:fill="969696"/>
      </w:tcPr>
    </w:tblStylePr>
    <w:tblStylePr w:type="lastRow">
      <w:pPr>
        <w:spacing w:before="0" w:after="0"/>
      </w:pPr>
      <w:rPr>
        <w:rFonts w:cs="Times New Roman"/>
        <w:b/>
        <w:bCs/>
      </w:rPr>
      <w:tblPr/>
      <w:tcPr>
        <w:tcBorders>
          <w:top w:val="double" w:sz="6" w:space="0" w:color="B0B0B0"/>
          <w:left w:val="single" w:sz="8" w:space="0" w:color="B0B0B0"/>
          <w:bottom w:val="single" w:sz="8" w:space="0" w:color="B0B0B0"/>
          <w:right w:val="single" w:sz="8" w:space="0" w:color="B0B0B0"/>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5E5E5"/>
      </w:tcPr>
    </w:tblStylePr>
    <w:tblStylePr w:type="band1Horz">
      <w:rPr>
        <w:rFonts w:cs="Times New Roman"/>
      </w:rPr>
      <w:tblPr/>
      <w:tcPr>
        <w:tcBorders>
          <w:insideH w:val="nil"/>
          <w:insideV w:val="nil"/>
        </w:tcBorders>
        <w:shd w:val="clear" w:color="auto" w:fill="E5E5E5"/>
      </w:tcPr>
    </w:tblStylePr>
    <w:tblStylePr w:type="band2Horz">
      <w:rPr>
        <w:rFonts w:cs="Times New Roman"/>
      </w:rPr>
      <w:tblPr/>
      <w:tcPr>
        <w:tcBorders>
          <w:insideH w:val="nil"/>
          <w:insideV w:val="nil"/>
        </w:tcBorders>
      </w:tcPr>
    </w:tblStylePr>
  </w:style>
  <w:style w:type="table" w:styleId="1-51">
    <w:name w:val="Medium Shading 1 Accent 5"/>
    <w:basedOn w:val="a3"/>
    <w:uiPriority w:val="99"/>
    <w:semiHidden/>
    <w:rsid w:val="00171962"/>
    <w:rPr>
      <w:sz w:val="20"/>
      <w:szCs w:val="20"/>
    </w:rPr>
    <w:tblPr>
      <w:tblStyleRowBandSize w:val="1"/>
      <w:tblStyleColBandSize w:val="1"/>
      <w:tblInd w:w="0" w:type="dxa"/>
      <w:tblBorders>
        <w:top w:val="single" w:sz="8" w:space="0" w:color="878787"/>
        <w:left w:val="single" w:sz="8" w:space="0" w:color="878787"/>
        <w:bottom w:val="single" w:sz="8" w:space="0" w:color="878787"/>
        <w:right w:val="single" w:sz="8" w:space="0" w:color="878787"/>
        <w:insideH w:val="single" w:sz="8" w:space="0" w:color="878787"/>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878787"/>
          <w:left w:val="single" w:sz="8" w:space="0" w:color="878787"/>
          <w:bottom w:val="single" w:sz="8" w:space="0" w:color="878787"/>
          <w:right w:val="single" w:sz="8" w:space="0" w:color="878787"/>
          <w:insideH w:val="nil"/>
          <w:insideV w:val="nil"/>
        </w:tcBorders>
        <w:shd w:val="clear" w:color="auto" w:fill="5F5F5F"/>
      </w:tcPr>
    </w:tblStylePr>
    <w:tblStylePr w:type="lastRow">
      <w:pPr>
        <w:spacing w:before="0" w:after="0"/>
      </w:pPr>
      <w:rPr>
        <w:rFonts w:cs="Times New Roman"/>
        <w:b/>
        <w:bCs/>
      </w:rPr>
      <w:tblPr/>
      <w:tcPr>
        <w:tcBorders>
          <w:top w:val="double" w:sz="6" w:space="0" w:color="878787"/>
          <w:left w:val="single" w:sz="8" w:space="0" w:color="878787"/>
          <w:bottom w:val="single" w:sz="8" w:space="0" w:color="878787"/>
          <w:right w:val="single" w:sz="8" w:space="0" w:color="878787"/>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7D7D7"/>
      </w:tcPr>
    </w:tblStylePr>
    <w:tblStylePr w:type="band1Horz">
      <w:rPr>
        <w:rFonts w:cs="Times New Roman"/>
      </w:rPr>
      <w:tblPr/>
      <w:tcPr>
        <w:tcBorders>
          <w:insideH w:val="nil"/>
          <w:insideV w:val="nil"/>
        </w:tcBorders>
        <w:shd w:val="clear" w:color="auto" w:fill="D7D7D7"/>
      </w:tcPr>
    </w:tblStylePr>
    <w:tblStylePr w:type="band2Horz">
      <w:rPr>
        <w:rFonts w:cs="Times New Roman"/>
      </w:rPr>
      <w:tblPr/>
      <w:tcPr>
        <w:tcBorders>
          <w:insideH w:val="nil"/>
          <w:insideV w:val="nil"/>
        </w:tcBorders>
      </w:tcPr>
    </w:tblStylePr>
  </w:style>
  <w:style w:type="table" w:styleId="1-61">
    <w:name w:val="Medium Shading 1 Accent 6"/>
    <w:basedOn w:val="a3"/>
    <w:uiPriority w:val="99"/>
    <w:semiHidden/>
    <w:rsid w:val="00171962"/>
    <w:rPr>
      <w:sz w:val="20"/>
      <w:szCs w:val="20"/>
    </w:rPr>
    <w:tblPr>
      <w:tblStyleRowBandSize w:val="1"/>
      <w:tblStyleColBandSize w:val="1"/>
      <w:tblInd w:w="0" w:type="dxa"/>
      <w:tblBorders>
        <w:top w:val="single" w:sz="8" w:space="0" w:color="797979"/>
        <w:left w:val="single" w:sz="8" w:space="0" w:color="797979"/>
        <w:bottom w:val="single" w:sz="8" w:space="0" w:color="797979"/>
        <w:right w:val="single" w:sz="8" w:space="0" w:color="797979"/>
        <w:insideH w:val="single" w:sz="8" w:space="0" w:color="797979"/>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8" w:space="0" w:color="797979"/>
          <w:left w:val="single" w:sz="8" w:space="0" w:color="797979"/>
          <w:bottom w:val="single" w:sz="8" w:space="0" w:color="797979"/>
          <w:right w:val="single" w:sz="8" w:space="0" w:color="797979"/>
          <w:insideH w:val="nil"/>
          <w:insideV w:val="nil"/>
        </w:tcBorders>
        <w:shd w:val="clear" w:color="auto" w:fill="4D4D4D"/>
      </w:tcPr>
    </w:tblStylePr>
    <w:tblStylePr w:type="lastRow">
      <w:pPr>
        <w:spacing w:before="0" w:after="0"/>
      </w:pPr>
      <w:rPr>
        <w:rFonts w:cs="Times New Roman"/>
        <w:b/>
        <w:bCs/>
      </w:rPr>
      <w:tblPr/>
      <w:tcPr>
        <w:tcBorders>
          <w:top w:val="double" w:sz="6" w:space="0" w:color="797979"/>
          <w:left w:val="single" w:sz="8" w:space="0" w:color="797979"/>
          <w:bottom w:val="single" w:sz="8" w:space="0" w:color="797979"/>
          <w:right w:val="single" w:sz="8" w:space="0" w:color="7979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3D3D3"/>
      </w:tcPr>
    </w:tblStylePr>
    <w:tblStylePr w:type="band1Horz">
      <w:rPr>
        <w:rFonts w:cs="Times New Roman"/>
      </w:rPr>
      <w:tblPr/>
      <w:tcPr>
        <w:tcBorders>
          <w:insideH w:val="nil"/>
          <w:insideV w:val="nil"/>
        </w:tcBorders>
        <w:shd w:val="clear" w:color="auto" w:fill="D3D3D3"/>
      </w:tcPr>
    </w:tblStylePr>
    <w:tblStylePr w:type="band2Horz">
      <w:rPr>
        <w:rFonts w:cs="Times New Roman"/>
      </w:rPr>
      <w:tblPr/>
      <w:tcPr>
        <w:tcBorders>
          <w:insideH w:val="nil"/>
          <w:insideV w:val="nil"/>
        </w:tcBorders>
      </w:tcPr>
    </w:tblStylePr>
  </w:style>
  <w:style w:type="table" w:styleId="2f1">
    <w:name w:val="Medium Shading 2"/>
    <w:basedOn w:val="a3"/>
    <w:uiPriority w:val="99"/>
    <w:semiHidden/>
    <w:rsid w:val="00171962"/>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0072BC"/>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2-11">
    <w:name w:val="Medium Shading 2 Accent 1"/>
    <w:basedOn w:val="a3"/>
    <w:uiPriority w:val="99"/>
    <w:semiHidden/>
    <w:rsid w:val="00171962"/>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0072BC"/>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0072BC"/>
      </w:tcPr>
    </w:tblStylePr>
    <w:tblStylePr w:type="lastCol">
      <w:rPr>
        <w:rFonts w:cs="Times New Roman"/>
        <w:b/>
        <w:bCs/>
        <w:color w:val="0072BC"/>
      </w:rPr>
      <w:tblPr/>
      <w:tcPr>
        <w:tcBorders>
          <w:left w:val="nil"/>
          <w:right w:val="nil"/>
          <w:insideH w:val="nil"/>
          <w:insideV w:val="nil"/>
        </w:tcBorders>
        <w:shd w:val="clear" w:color="auto" w:fill="0072BC"/>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3"/>
    <w:uiPriority w:val="99"/>
    <w:semiHidden/>
    <w:rsid w:val="00171962"/>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C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C00000"/>
      </w:tcPr>
    </w:tblStylePr>
    <w:tblStylePr w:type="lastCol">
      <w:rPr>
        <w:rFonts w:cs="Times New Roman"/>
        <w:b/>
        <w:bCs/>
        <w:color w:val="0072BC"/>
      </w:rPr>
      <w:tblPr/>
      <w:tcPr>
        <w:tcBorders>
          <w:left w:val="nil"/>
          <w:right w:val="nil"/>
          <w:insideH w:val="nil"/>
          <w:insideV w:val="nil"/>
        </w:tcBorders>
        <w:shd w:val="clear" w:color="auto" w:fill="C00000"/>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3"/>
    <w:uiPriority w:val="99"/>
    <w:semiHidden/>
    <w:rsid w:val="00171962"/>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3"/>
    <w:uiPriority w:val="99"/>
    <w:semiHidden/>
    <w:rsid w:val="00171962"/>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96969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969696"/>
      </w:tcPr>
    </w:tblStylePr>
    <w:tblStylePr w:type="lastCol">
      <w:rPr>
        <w:rFonts w:cs="Times New Roman"/>
        <w:b/>
        <w:bCs/>
        <w:color w:val="0072BC"/>
      </w:rPr>
      <w:tblPr/>
      <w:tcPr>
        <w:tcBorders>
          <w:left w:val="nil"/>
          <w:right w:val="nil"/>
          <w:insideH w:val="nil"/>
          <w:insideV w:val="nil"/>
        </w:tcBorders>
        <w:shd w:val="clear" w:color="auto" w:fill="969696"/>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3"/>
    <w:uiPriority w:val="99"/>
    <w:semiHidden/>
    <w:rsid w:val="00171962"/>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5F5F5F"/>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5F5F5F"/>
      </w:tcPr>
    </w:tblStylePr>
    <w:tblStylePr w:type="lastCol">
      <w:rPr>
        <w:rFonts w:cs="Times New Roman"/>
        <w:b/>
        <w:bCs/>
        <w:color w:val="0072BC"/>
      </w:rPr>
      <w:tblPr/>
      <w:tcPr>
        <w:tcBorders>
          <w:left w:val="nil"/>
          <w:right w:val="nil"/>
          <w:insideH w:val="nil"/>
          <w:insideV w:val="nil"/>
        </w:tcBorders>
        <w:shd w:val="clear" w:color="auto" w:fill="5F5F5F"/>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3"/>
    <w:uiPriority w:val="99"/>
    <w:semiHidden/>
    <w:rsid w:val="00171962"/>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0072BC"/>
      </w:rPr>
      <w:tblPr/>
      <w:tcPr>
        <w:tcBorders>
          <w:top w:val="single" w:sz="18" w:space="0" w:color="auto"/>
          <w:left w:val="nil"/>
          <w:bottom w:val="single" w:sz="18" w:space="0" w:color="auto"/>
          <w:right w:val="nil"/>
          <w:insideH w:val="nil"/>
          <w:insideV w:val="nil"/>
        </w:tcBorders>
        <w:shd w:val="clear" w:color="auto" w:fill="4D4D4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0072BC"/>
      </w:tcPr>
    </w:tblStylePr>
    <w:tblStylePr w:type="firstCol">
      <w:rPr>
        <w:rFonts w:cs="Times New Roman"/>
        <w:b/>
        <w:bCs/>
        <w:color w:val="0072BC"/>
      </w:rPr>
      <w:tblPr/>
      <w:tcPr>
        <w:tcBorders>
          <w:top w:val="nil"/>
          <w:left w:val="nil"/>
          <w:bottom w:val="single" w:sz="18" w:space="0" w:color="auto"/>
          <w:right w:val="nil"/>
          <w:insideH w:val="nil"/>
          <w:insideV w:val="nil"/>
        </w:tcBorders>
        <w:shd w:val="clear" w:color="auto" w:fill="4D4D4D"/>
      </w:tcPr>
    </w:tblStylePr>
    <w:tblStylePr w:type="lastCol">
      <w:rPr>
        <w:rFonts w:cs="Times New Roman"/>
        <w:b/>
        <w:bCs/>
        <w:color w:val="0072BC"/>
      </w:rPr>
      <w:tblPr/>
      <w:tcPr>
        <w:tcBorders>
          <w:left w:val="nil"/>
          <w:right w:val="nil"/>
          <w:insideH w:val="nil"/>
          <w:insideV w:val="nil"/>
        </w:tcBorders>
        <w:shd w:val="clear" w:color="auto" w:fill="4D4D4D"/>
      </w:tcPr>
    </w:tblStylePr>
    <w:tblStylePr w:type="band1Vert">
      <w:rPr>
        <w:rFonts w:cs="Times New Roman"/>
      </w:rPr>
      <w:tblPr/>
      <w:tcPr>
        <w:tcBorders>
          <w:left w:val="nil"/>
          <w:right w:val="nil"/>
          <w:insideH w:val="nil"/>
          <w:insideV w:val="nil"/>
        </w:tcBorders>
        <w:shd w:val="clear" w:color="auto" w:fill="00609F"/>
      </w:tcPr>
    </w:tblStylePr>
    <w:tblStylePr w:type="band1Horz">
      <w:rPr>
        <w:rFonts w:cs="Times New Roman"/>
      </w:rPr>
      <w:tblPr/>
      <w:tcPr>
        <w:shd w:val="clear" w:color="auto" w:fill="00609F"/>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0072BC"/>
      </w:rPr>
      <w:tblPr/>
      <w:tcPr>
        <w:tcBorders>
          <w:top w:val="single" w:sz="18" w:space="0" w:color="auto"/>
          <w:left w:val="nil"/>
          <w:bottom w:val="single" w:sz="18" w:space="0" w:color="auto"/>
          <w:right w:val="nil"/>
          <w:insideH w:val="nil"/>
          <w:insideV w:val="nil"/>
        </w:tcBorders>
      </w:tcPr>
    </w:tblStylePr>
  </w:style>
  <w:style w:type="paragraph" w:styleId="affffa">
    <w:name w:val="Message Header"/>
    <w:basedOn w:val="a1"/>
    <w:link w:val="affffb"/>
    <w:uiPriority w:val="99"/>
    <w:semiHidden/>
    <w:rsid w:val="00171962"/>
    <w:pPr>
      <w:pBdr>
        <w:top w:val="single" w:sz="6" w:space="1" w:color="auto"/>
        <w:left w:val="single" w:sz="6" w:space="1" w:color="auto"/>
        <w:bottom w:val="single" w:sz="6" w:space="1" w:color="auto"/>
        <w:right w:val="single" w:sz="6" w:space="1" w:color="auto"/>
      </w:pBdr>
      <w:shd w:val="pct20" w:color="auto" w:fill="auto"/>
      <w:ind w:left="1134" w:hanging="1134"/>
    </w:pPr>
    <w:rPr>
      <w:rFonts w:eastAsia="MS Gothic"/>
      <w:szCs w:val="24"/>
    </w:rPr>
  </w:style>
  <w:style w:type="character" w:customStyle="1" w:styleId="affffb">
    <w:name w:val="Шапка Знак"/>
    <w:basedOn w:val="a2"/>
    <w:link w:val="affffa"/>
    <w:uiPriority w:val="99"/>
    <w:locked/>
    <w:rsid w:val="00171962"/>
    <w:rPr>
      <w:rFonts w:ascii="Times New Roman" w:eastAsia="MS Gothic" w:hAnsi="Times New Roman" w:cs="Times New Roman"/>
      <w:sz w:val="24"/>
      <w:szCs w:val="24"/>
      <w:shd w:val="pct20" w:color="auto" w:fill="auto"/>
      <w:lang w:val="ru-RU"/>
    </w:rPr>
  </w:style>
  <w:style w:type="paragraph" w:styleId="affffc">
    <w:name w:val="Normal (Web)"/>
    <w:basedOn w:val="a1"/>
    <w:uiPriority w:val="99"/>
    <w:semiHidden/>
    <w:rsid w:val="00171962"/>
    <w:rPr>
      <w:szCs w:val="24"/>
    </w:rPr>
  </w:style>
  <w:style w:type="paragraph" w:styleId="affffd">
    <w:name w:val="Normal Indent"/>
    <w:basedOn w:val="a1"/>
    <w:uiPriority w:val="99"/>
    <w:semiHidden/>
    <w:rsid w:val="00171962"/>
    <w:pPr>
      <w:ind w:left="720"/>
    </w:pPr>
  </w:style>
  <w:style w:type="paragraph" w:styleId="affffe">
    <w:name w:val="Note Heading"/>
    <w:basedOn w:val="a1"/>
    <w:next w:val="a1"/>
    <w:link w:val="afffff"/>
    <w:uiPriority w:val="99"/>
    <w:semiHidden/>
    <w:rsid w:val="00171962"/>
  </w:style>
  <w:style w:type="character" w:customStyle="1" w:styleId="afffff">
    <w:name w:val="Заголовок записки Знак"/>
    <w:basedOn w:val="a2"/>
    <w:link w:val="affffe"/>
    <w:uiPriority w:val="99"/>
    <w:locked/>
    <w:rsid w:val="00171962"/>
    <w:rPr>
      <w:rFonts w:cs="Times New Roman"/>
      <w:sz w:val="24"/>
      <w:lang w:val="ru-RU"/>
    </w:rPr>
  </w:style>
  <w:style w:type="character" w:styleId="afffff0">
    <w:name w:val="Placeholder Text"/>
    <w:basedOn w:val="a2"/>
    <w:uiPriority w:val="99"/>
    <w:semiHidden/>
    <w:rsid w:val="00171962"/>
    <w:rPr>
      <w:rFonts w:cs="Times New Roman"/>
      <w:color w:val="808080"/>
    </w:rPr>
  </w:style>
  <w:style w:type="paragraph" w:styleId="afffff1">
    <w:name w:val="Plain Text"/>
    <w:basedOn w:val="a1"/>
    <w:link w:val="afffff2"/>
    <w:uiPriority w:val="99"/>
    <w:semiHidden/>
    <w:rsid w:val="00171962"/>
    <w:rPr>
      <w:rFonts w:ascii="Consolas" w:hAnsi="Consolas" w:cs="Consolas"/>
      <w:sz w:val="21"/>
      <w:szCs w:val="21"/>
    </w:rPr>
  </w:style>
  <w:style w:type="character" w:customStyle="1" w:styleId="afffff2">
    <w:name w:val="Текст Знак"/>
    <w:basedOn w:val="a2"/>
    <w:link w:val="afffff1"/>
    <w:uiPriority w:val="99"/>
    <w:locked/>
    <w:rsid w:val="00171962"/>
    <w:rPr>
      <w:rFonts w:ascii="Consolas" w:hAnsi="Consolas" w:cs="Consolas"/>
      <w:sz w:val="21"/>
      <w:szCs w:val="21"/>
      <w:lang w:val="ru-RU"/>
    </w:rPr>
  </w:style>
  <w:style w:type="paragraph" w:styleId="afffff3">
    <w:name w:val="Salutation"/>
    <w:basedOn w:val="a1"/>
    <w:next w:val="a1"/>
    <w:link w:val="afffff4"/>
    <w:uiPriority w:val="99"/>
    <w:semiHidden/>
    <w:rsid w:val="00171962"/>
  </w:style>
  <w:style w:type="character" w:customStyle="1" w:styleId="afffff4">
    <w:name w:val="Приветствие Знак"/>
    <w:basedOn w:val="a2"/>
    <w:link w:val="afffff3"/>
    <w:uiPriority w:val="99"/>
    <w:locked/>
    <w:rsid w:val="00171962"/>
    <w:rPr>
      <w:rFonts w:cs="Times New Roman"/>
      <w:sz w:val="24"/>
      <w:lang w:val="ru-RU"/>
    </w:rPr>
  </w:style>
  <w:style w:type="paragraph" w:styleId="afffff5">
    <w:name w:val="Signature"/>
    <w:basedOn w:val="a1"/>
    <w:link w:val="afffff6"/>
    <w:uiPriority w:val="99"/>
    <w:semiHidden/>
    <w:rsid w:val="00171962"/>
    <w:pPr>
      <w:ind w:left="4252"/>
    </w:pPr>
  </w:style>
  <w:style w:type="character" w:customStyle="1" w:styleId="afffff6">
    <w:name w:val="Подпись Знак"/>
    <w:basedOn w:val="a2"/>
    <w:link w:val="afffff5"/>
    <w:uiPriority w:val="99"/>
    <w:locked/>
    <w:rsid w:val="00171962"/>
    <w:rPr>
      <w:rFonts w:cs="Times New Roman"/>
      <w:sz w:val="24"/>
      <w:lang w:val="ru-RU"/>
    </w:rPr>
  </w:style>
  <w:style w:type="table" w:styleId="15">
    <w:name w:val="Table 3D effects 1"/>
    <w:basedOn w:val="a3"/>
    <w:uiPriority w:val="99"/>
    <w:semiHidden/>
    <w:rsid w:val="00171962"/>
    <w:pPr>
      <w:suppressAutoHyphens/>
    </w:pPr>
    <w:rPr>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2f2">
    <w:name w:val="Table 3D effects 2"/>
    <w:basedOn w:val="a3"/>
    <w:uiPriority w:val="99"/>
    <w:semiHidden/>
    <w:rsid w:val="00171962"/>
    <w:pPr>
      <w:suppressAutoHyphens/>
    </w:pPr>
    <w:rPr>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b">
    <w:name w:val="Table 3D effects 3"/>
    <w:basedOn w:val="a3"/>
    <w:uiPriority w:val="99"/>
    <w:semiHidden/>
    <w:rsid w:val="00171962"/>
    <w:pPr>
      <w:suppressAutoHyphens/>
    </w:pPr>
    <w:rPr>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6">
    <w:name w:val="Table Classic 1"/>
    <w:basedOn w:val="a3"/>
    <w:uiPriority w:val="99"/>
    <w:semiHidden/>
    <w:rsid w:val="00171962"/>
    <w:pPr>
      <w:suppressAutoHyphens/>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Classic 2"/>
    <w:basedOn w:val="a3"/>
    <w:uiPriority w:val="99"/>
    <w:semiHidden/>
    <w:rsid w:val="00171962"/>
    <w:pPr>
      <w:suppressAutoHyphens/>
    </w:pPr>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c">
    <w:name w:val="Table Classic 3"/>
    <w:basedOn w:val="a3"/>
    <w:uiPriority w:val="99"/>
    <w:semiHidden/>
    <w:rsid w:val="00171962"/>
    <w:pPr>
      <w:suppressAutoHyphens/>
    </w:pPr>
    <w:rPr>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6">
    <w:name w:val="Table Classic 4"/>
    <w:basedOn w:val="a3"/>
    <w:uiPriority w:val="99"/>
    <w:semiHidden/>
    <w:rsid w:val="00171962"/>
    <w:pPr>
      <w:suppressAutoHyphens/>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7">
    <w:name w:val="Table Colorful 1"/>
    <w:basedOn w:val="a3"/>
    <w:uiPriority w:val="99"/>
    <w:semiHidden/>
    <w:rsid w:val="00171962"/>
    <w:pPr>
      <w:suppressAutoHyphens/>
    </w:pPr>
    <w:rPr>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f4">
    <w:name w:val="Table Colorful 2"/>
    <w:basedOn w:val="a3"/>
    <w:uiPriority w:val="99"/>
    <w:semiHidden/>
    <w:rsid w:val="00171962"/>
    <w:pPr>
      <w:suppressAutoHyphens/>
    </w:pPr>
    <w:rPr>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d">
    <w:name w:val="Table Colorful 3"/>
    <w:basedOn w:val="a3"/>
    <w:uiPriority w:val="99"/>
    <w:semiHidden/>
    <w:rsid w:val="00171962"/>
    <w:pPr>
      <w:suppressAutoHyphens/>
    </w:pPr>
    <w:rPr>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8">
    <w:name w:val="Table Columns 1"/>
    <w:basedOn w:val="a3"/>
    <w:uiPriority w:val="99"/>
    <w:semiHidden/>
    <w:rsid w:val="00171962"/>
    <w:pPr>
      <w:suppressAutoHyphens/>
    </w:pPr>
    <w:rPr>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5">
    <w:name w:val="Table Columns 2"/>
    <w:basedOn w:val="a3"/>
    <w:uiPriority w:val="99"/>
    <w:semiHidden/>
    <w:rsid w:val="00171962"/>
    <w:pPr>
      <w:suppressAutoHyphens/>
    </w:pPr>
    <w:rPr>
      <w:b/>
      <w:bCs/>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e">
    <w:name w:val="Table Columns 3"/>
    <w:basedOn w:val="a3"/>
    <w:uiPriority w:val="99"/>
    <w:semiHidden/>
    <w:rsid w:val="00171962"/>
    <w:pPr>
      <w:suppressAutoHyphens/>
    </w:pPr>
    <w:rPr>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7">
    <w:name w:val="Table Columns 4"/>
    <w:basedOn w:val="a3"/>
    <w:uiPriority w:val="99"/>
    <w:semiHidden/>
    <w:rsid w:val="00171962"/>
    <w:pPr>
      <w:suppressAutoHyphens/>
    </w:pPr>
    <w:rPr>
      <w:sz w:val="20"/>
      <w:szCs w:val="20"/>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6">
    <w:name w:val="Table Columns 5"/>
    <w:basedOn w:val="a3"/>
    <w:uiPriority w:val="99"/>
    <w:semiHidden/>
    <w:rsid w:val="00171962"/>
    <w:pPr>
      <w:suppressAutoHyphens/>
    </w:pPr>
    <w:rPr>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ff7">
    <w:name w:val="Table Contemporary"/>
    <w:basedOn w:val="a3"/>
    <w:uiPriority w:val="99"/>
    <w:semiHidden/>
    <w:rsid w:val="00171962"/>
    <w:pPr>
      <w:suppressAutoHyphens/>
    </w:pPr>
    <w:rPr>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ff8">
    <w:name w:val="Table Elegant"/>
    <w:basedOn w:val="a3"/>
    <w:uiPriority w:val="99"/>
    <w:semiHidden/>
    <w:rsid w:val="00171962"/>
    <w:pPr>
      <w:suppressAutoHyphens/>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afffff9">
    <w:name w:val="Table Grid"/>
    <w:basedOn w:val="a3"/>
    <w:uiPriority w:val="99"/>
    <w:semiHidden/>
    <w:rsid w:val="007D22FB"/>
    <w:rPr>
      <w:rFonts w:eastAsia="MS Minch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9">
    <w:name w:val="Table Grid 1"/>
    <w:basedOn w:val="a3"/>
    <w:uiPriority w:val="99"/>
    <w:semiHidden/>
    <w:rsid w:val="00171962"/>
    <w:pPr>
      <w:suppressAutoHyphens/>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6">
    <w:name w:val="Table Grid 2"/>
    <w:basedOn w:val="a3"/>
    <w:uiPriority w:val="99"/>
    <w:semiHidden/>
    <w:rsid w:val="00171962"/>
    <w:pPr>
      <w:suppressAutoHyphens/>
    </w:pPr>
    <w:rPr>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f">
    <w:name w:val="Table Grid 3"/>
    <w:basedOn w:val="a3"/>
    <w:uiPriority w:val="99"/>
    <w:semiHidden/>
    <w:rsid w:val="00171962"/>
    <w:pPr>
      <w:suppressAutoHyphens/>
    </w:pPr>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8">
    <w:name w:val="Table Grid 4"/>
    <w:basedOn w:val="a3"/>
    <w:uiPriority w:val="99"/>
    <w:semiHidden/>
    <w:rsid w:val="00171962"/>
    <w:pPr>
      <w:suppressAutoHyphens/>
    </w:pPr>
    <w:rPr>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7">
    <w:name w:val="Table Grid 5"/>
    <w:basedOn w:val="a3"/>
    <w:uiPriority w:val="99"/>
    <w:semiHidden/>
    <w:rsid w:val="00171962"/>
    <w:pPr>
      <w:suppressAutoHyphens/>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3"/>
    <w:uiPriority w:val="99"/>
    <w:semiHidden/>
    <w:rsid w:val="00171962"/>
    <w:pPr>
      <w:suppressAutoHyphens/>
    </w:pPr>
    <w:rPr>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3"/>
    <w:uiPriority w:val="99"/>
    <w:semiHidden/>
    <w:rsid w:val="00171962"/>
    <w:pPr>
      <w:suppressAutoHyphens/>
    </w:pPr>
    <w:rPr>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3"/>
    <w:uiPriority w:val="99"/>
    <w:semiHidden/>
    <w:rsid w:val="00171962"/>
    <w:pPr>
      <w:suppressAutoHyphens/>
    </w:pPr>
    <w:rPr>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6">
    <w:name w:val="Table List 1"/>
    <w:basedOn w:val="a3"/>
    <w:uiPriority w:val="99"/>
    <w:semiHidden/>
    <w:rsid w:val="00171962"/>
    <w:pPr>
      <w:suppressAutoHyphens/>
    </w:pPr>
    <w:rPr>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6">
    <w:name w:val="Table List 2"/>
    <w:basedOn w:val="a3"/>
    <w:uiPriority w:val="99"/>
    <w:semiHidden/>
    <w:rsid w:val="00171962"/>
    <w:pPr>
      <w:suppressAutoHyphens/>
    </w:pPr>
    <w:rPr>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6">
    <w:name w:val="Table List 3"/>
    <w:basedOn w:val="a3"/>
    <w:uiPriority w:val="99"/>
    <w:semiHidden/>
    <w:rsid w:val="00171962"/>
    <w:pPr>
      <w:suppressAutoHyphens/>
    </w:pPr>
    <w:rPr>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3"/>
    <w:uiPriority w:val="99"/>
    <w:semiHidden/>
    <w:rsid w:val="00171962"/>
    <w:pPr>
      <w:suppressAutoHyphens/>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3"/>
    <w:uiPriority w:val="99"/>
    <w:semiHidden/>
    <w:rsid w:val="00171962"/>
    <w:pPr>
      <w:suppressAutoHyphens/>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6">
    <w:name w:val="Table List 6"/>
    <w:basedOn w:val="a3"/>
    <w:uiPriority w:val="99"/>
    <w:semiHidden/>
    <w:rsid w:val="00171962"/>
    <w:pPr>
      <w:suppressAutoHyphens/>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7">
    <w:name w:val="Table List 7"/>
    <w:basedOn w:val="a3"/>
    <w:uiPriority w:val="99"/>
    <w:semiHidden/>
    <w:rsid w:val="00171962"/>
    <w:pPr>
      <w:suppressAutoHyphens/>
    </w:pPr>
    <w:rPr>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
    <w:name w:val="Table List 8"/>
    <w:basedOn w:val="a3"/>
    <w:uiPriority w:val="99"/>
    <w:semiHidden/>
    <w:rsid w:val="00171962"/>
    <w:pPr>
      <w:suppressAutoHyphens/>
    </w:pPr>
    <w:rPr>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afffffa">
    <w:name w:val="table of authorities"/>
    <w:basedOn w:val="a1"/>
    <w:next w:val="a1"/>
    <w:uiPriority w:val="99"/>
    <w:semiHidden/>
    <w:rsid w:val="00171962"/>
    <w:pPr>
      <w:ind w:left="240" w:hanging="240"/>
    </w:pPr>
  </w:style>
  <w:style w:type="paragraph" w:styleId="afffffb">
    <w:name w:val="table of figures"/>
    <w:basedOn w:val="a1"/>
    <w:next w:val="a1"/>
    <w:uiPriority w:val="99"/>
    <w:semiHidden/>
    <w:rsid w:val="00171962"/>
  </w:style>
  <w:style w:type="table" w:styleId="afffffc">
    <w:name w:val="Table Professional"/>
    <w:basedOn w:val="a3"/>
    <w:uiPriority w:val="99"/>
    <w:semiHidden/>
    <w:rsid w:val="00171962"/>
    <w:pPr>
      <w:suppressAutoHyphens/>
    </w:pPr>
    <w:rPr>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a">
    <w:name w:val="Table Simple 1"/>
    <w:basedOn w:val="a3"/>
    <w:uiPriority w:val="99"/>
    <w:semiHidden/>
    <w:rsid w:val="00171962"/>
    <w:pPr>
      <w:suppressAutoHyphens/>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f7">
    <w:name w:val="Table Simple 2"/>
    <w:basedOn w:val="a3"/>
    <w:uiPriority w:val="99"/>
    <w:semiHidden/>
    <w:rsid w:val="00171962"/>
    <w:pPr>
      <w:suppressAutoHyphens/>
    </w:pPr>
    <w:rPr>
      <w:sz w:val="20"/>
      <w:szCs w:val="20"/>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f0">
    <w:name w:val="Table Simple 3"/>
    <w:basedOn w:val="a3"/>
    <w:uiPriority w:val="99"/>
    <w:semiHidden/>
    <w:rsid w:val="00171962"/>
    <w:pPr>
      <w:suppressAutoHyphens/>
    </w:pPr>
    <w:rPr>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1b">
    <w:name w:val="Table Subtle 1"/>
    <w:basedOn w:val="a3"/>
    <w:uiPriority w:val="99"/>
    <w:semiHidden/>
    <w:rsid w:val="00171962"/>
    <w:pPr>
      <w:suppressAutoHyphens/>
    </w:pPr>
    <w:rPr>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8">
    <w:name w:val="Table Subtle 2"/>
    <w:basedOn w:val="a3"/>
    <w:uiPriority w:val="99"/>
    <w:semiHidden/>
    <w:rsid w:val="00171962"/>
    <w:pPr>
      <w:suppressAutoHyphens/>
    </w:pPr>
    <w:rPr>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fd">
    <w:name w:val="Table Theme"/>
    <w:basedOn w:val="a3"/>
    <w:uiPriority w:val="99"/>
    <w:semiHidden/>
    <w:rsid w:val="00171962"/>
    <w:pPr>
      <w:suppressAutoHyphens/>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7">
    <w:name w:val="Table Web 1"/>
    <w:basedOn w:val="a3"/>
    <w:uiPriority w:val="99"/>
    <w:semiHidden/>
    <w:rsid w:val="00171962"/>
    <w:pPr>
      <w:suppressAutoHyphens/>
    </w:pPr>
    <w:rPr>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27">
    <w:name w:val="Table Web 2"/>
    <w:basedOn w:val="a3"/>
    <w:uiPriority w:val="99"/>
    <w:semiHidden/>
    <w:rsid w:val="00171962"/>
    <w:pPr>
      <w:suppressAutoHyphens/>
    </w:pPr>
    <w:rPr>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7">
    <w:name w:val="Table Web 3"/>
    <w:basedOn w:val="a3"/>
    <w:uiPriority w:val="99"/>
    <w:semiHidden/>
    <w:rsid w:val="00171962"/>
    <w:pPr>
      <w:suppressAutoHyphens/>
    </w:pPr>
    <w:rPr>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afffffe">
    <w:name w:val="toa heading"/>
    <w:basedOn w:val="a1"/>
    <w:next w:val="a1"/>
    <w:uiPriority w:val="99"/>
    <w:semiHidden/>
    <w:rsid w:val="007D22FB"/>
    <w:pPr>
      <w:spacing w:before="120"/>
    </w:pPr>
    <w:rPr>
      <w:rFonts w:eastAsia="MS Gothic"/>
      <w:b/>
      <w:bCs/>
      <w:color w:val="474747"/>
      <w:szCs w:val="24"/>
    </w:rPr>
  </w:style>
  <w:style w:type="paragraph" w:styleId="1c">
    <w:name w:val="toc 1"/>
    <w:basedOn w:val="a1"/>
    <w:next w:val="a1"/>
    <w:autoRedefine/>
    <w:uiPriority w:val="99"/>
    <w:semiHidden/>
    <w:rsid w:val="007D22FB"/>
    <w:pPr>
      <w:spacing w:before="120" w:after="60"/>
      <w:ind w:left="340" w:right="340" w:hanging="340"/>
    </w:pPr>
    <w:rPr>
      <w:color w:val="0D0D0D"/>
    </w:rPr>
  </w:style>
  <w:style w:type="paragraph" w:styleId="2f9">
    <w:name w:val="toc 2"/>
    <w:basedOn w:val="a1"/>
    <w:next w:val="a1"/>
    <w:autoRedefine/>
    <w:uiPriority w:val="99"/>
    <w:semiHidden/>
    <w:rsid w:val="007D22FB"/>
    <w:pPr>
      <w:spacing w:after="60"/>
      <w:ind w:left="680" w:right="340" w:hanging="340"/>
    </w:pPr>
  </w:style>
  <w:style w:type="paragraph" w:styleId="3f1">
    <w:name w:val="toc 3"/>
    <w:basedOn w:val="a1"/>
    <w:next w:val="a1"/>
    <w:autoRedefine/>
    <w:uiPriority w:val="99"/>
    <w:semiHidden/>
    <w:rsid w:val="007D22FB"/>
    <w:pPr>
      <w:spacing w:after="60"/>
      <w:ind w:left="1020" w:right="340" w:hanging="340"/>
    </w:pPr>
  </w:style>
  <w:style w:type="paragraph" w:styleId="49">
    <w:name w:val="toc 4"/>
    <w:basedOn w:val="a1"/>
    <w:next w:val="a1"/>
    <w:autoRedefine/>
    <w:uiPriority w:val="99"/>
    <w:semiHidden/>
    <w:rsid w:val="007D22FB"/>
    <w:pPr>
      <w:tabs>
        <w:tab w:val="right" w:leader="dot" w:pos="9017"/>
      </w:tabs>
      <w:spacing w:after="60"/>
      <w:ind w:left="1361" w:right="340" w:hanging="340"/>
    </w:pPr>
  </w:style>
  <w:style w:type="paragraph" w:styleId="58">
    <w:name w:val="toc 5"/>
    <w:basedOn w:val="a1"/>
    <w:next w:val="a1"/>
    <w:autoRedefine/>
    <w:uiPriority w:val="99"/>
    <w:semiHidden/>
    <w:rsid w:val="007D22FB"/>
    <w:pPr>
      <w:spacing w:after="60"/>
      <w:ind w:left="1701" w:right="340" w:hanging="340"/>
    </w:pPr>
  </w:style>
  <w:style w:type="paragraph" w:styleId="63">
    <w:name w:val="toc 6"/>
    <w:basedOn w:val="a1"/>
    <w:next w:val="a1"/>
    <w:autoRedefine/>
    <w:uiPriority w:val="99"/>
    <w:semiHidden/>
    <w:rsid w:val="00171962"/>
    <w:pPr>
      <w:spacing w:after="100"/>
      <w:ind w:left="1200"/>
    </w:pPr>
  </w:style>
  <w:style w:type="paragraph" w:styleId="73">
    <w:name w:val="toc 7"/>
    <w:basedOn w:val="a1"/>
    <w:next w:val="a1"/>
    <w:autoRedefine/>
    <w:uiPriority w:val="99"/>
    <w:semiHidden/>
    <w:rsid w:val="00171962"/>
    <w:pPr>
      <w:spacing w:after="100"/>
      <w:ind w:left="1440"/>
    </w:pPr>
  </w:style>
  <w:style w:type="paragraph" w:styleId="83">
    <w:name w:val="toc 8"/>
    <w:basedOn w:val="a1"/>
    <w:next w:val="a1"/>
    <w:autoRedefine/>
    <w:uiPriority w:val="99"/>
    <w:semiHidden/>
    <w:rsid w:val="00171962"/>
    <w:pPr>
      <w:spacing w:after="100"/>
      <w:ind w:left="1680"/>
    </w:pPr>
  </w:style>
  <w:style w:type="paragraph" w:styleId="92">
    <w:name w:val="toc 9"/>
    <w:basedOn w:val="a1"/>
    <w:next w:val="a1"/>
    <w:autoRedefine/>
    <w:uiPriority w:val="99"/>
    <w:semiHidden/>
    <w:rsid w:val="00171962"/>
    <w:pPr>
      <w:spacing w:after="100"/>
      <w:ind w:left="1920"/>
    </w:pPr>
  </w:style>
  <w:style w:type="paragraph" w:customStyle="1" w:styleId="ECHRTitleCentre1">
    <w:name w:val="ECHR_Title_Centre_1"/>
    <w:aliases w:val="Opi_H_Head"/>
    <w:basedOn w:val="a1"/>
    <w:next w:val="OpiPara"/>
    <w:uiPriority w:val="99"/>
    <w:rsid w:val="007D22FB"/>
    <w:pPr>
      <w:keepNext/>
      <w:keepLines/>
      <w:spacing w:after="240"/>
      <w:jc w:val="center"/>
      <w:outlineLvl w:val="0"/>
    </w:pPr>
    <w:rPr>
      <w:sz w:val="28"/>
    </w:rPr>
  </w:style>
  <w:style w:type="paragraph" w:customStyle="1" w:styleId="JuQuotSub">
    <w:name w:val="Ju_Quot_Sub"/>
    <w:basedOn w:val="ECHRParaQuote"/>
    <w:uiPriority w:val="99"/>
    <w:rsid w:val="007D22FB"/>
    <w:pPr>
      <w:ind w:left="567"/>
    </w:pPr>
  </w:style>
  <w:style w:type="character" w:customStyle="1" w:styleId="JuITMark">
    <w:name w:val="Ju_ITMark"/>
    <w:basedOn w:val="a2"/>
    <w:uiPriority w:val="99"/>
    <w:rsid w:val="007D22FB"/>
    <w:rPr>
      <w:rFonts w:cs="Times New Roman"/>
      <w:color w:val="auto"/>
      <w:sz w:val="14"/>
    </w:rPr>
  </w:style>
  <w:style w:type="paragraph" w:customStyle="1" w:styleId="OpiTranslation">
    <w:name w:val="Opi_Translation"/>
    <w:basedOn w:val="a1"/>
    <w:next w:val="OpiPara"/>
    <w:uiPriority w:val="99"/>
    <w:rsid w:val="007D22FB"/>
    <w:pPr>
      <w:jc w:val="center"/>
      <w:outlineLvl w:val="0"/>
    </w:pPr>
    <w:rPr>
      <w:i/>
    </w:rPr>
  </w:style>
  <w:style w:type="paragraph" w:customStyle="1" w:styleId="DecHTitle">
    <w:name w:val="Dec_H_Title"/>
    <w:basedOn w:val="ECHRTitleCentre1"/>
    <w:uiPriority w:val="99"/>
    <w:rsid w:val="007D22FB"/>
  </w:style>
  <w:style w:type="paragraph" w:customStyle="1" w:styleId="JuCourt">
    <w:name w:val="Ju_Court"/>
    <w:basedOn w:val="a1"/>
    <w:next w:val="a1"/>
    <w:uiPriority w:val="99"/>
    <w:rsid w:val="007D22FB"/>
    <w:pPr>
      <w:tabs>
        <w:tab w:val="left" w:pos="907"/>
        <w:tab w:val="left" w:pos="1701"/>
        <w:tab w:val="right" w:pos="7371"/>
      </w:tabs>
      <w:spacing w:before="240"/>
      <w:ind w:left="397" w:hanging="397"/>
      <w:jc w:val="left"/>
    </w:pPr>
  </w:style>
  <w:style w:type="paragraph" w:customStyle="1" w:styleId="DecList">
    <w:name w:val="Dec_List"/>
    <w:basedOn w:val="a1"/>
    <w:uiPriority w:val="99"/>
    <w:rsid w:val="007D22FB"/>
    <w:pPr>
      <w:spacing w:before="240"/>
      <w:ind w:left="284"/>
    </w:pPr>
  </w:style>
  <w:style w:type="paragraph" w:customStyle="1" w:styleId="ECHRHeading3">
    <w:name w:val="ECHR_Heading_3"/>
    <w:aliases w:val="Ju_H_1."/>
    <w:basedOn w:val="3"/>
    <w:next w:val="ECHRPara"/>
    <w:uiPriority w:val="99"/>
    <w:rsid w:val="007D22FB"/>
    <w:pPr>
      <w:keepNext/>
      <w:keepLines/>
      <w:tabs>
        <w:tab w:val="left" w:pos="731"/>
      </w:tabs>
      <w:spacing w:before="240" w:after="120" w:line="240" w:lineRule="auto"/>
      <w:ind w:left="732" w:hanging="301"/>
    </w:pPr>
    <w:rPr>
      <w:b w:val="0"/>
      <w:i/>
      <w:color w:val="auto"/>
    </w:rPr>
  </w:style>
  <w:style w:type="paragraph" w:customStyle="1" w:styleId="ECHRHeading4">
    <w:name w:val="ECHR_Heading_4"/>
    <w:aliases w:val="Ju_H_a"/>
    <w:basedOn w:val="4"/>
    <w:next w:val="ECHRPara"/>
    <w:uiPriority w:val="99"/>
    <w:rsid w:val="007D22FB"/>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5"/>
    <w:next w:val="ECHRPara"/>
    <w:uiPriority w:val="99"/>
    <w:rsid w:val="007D22FB"/>
    <w:pPr>
      <w:keepNext/>
      <w:keepLines/>
      <w:tabs>
        <w:tab w:val="left" w:pos="1191"/>
      </w:tabs>
      <w:spacing w:before="240" w:after="120"/>
      <w:ind w:left="1190" w:hanging="357"/>
    </w:pPr>
    <w:rPr>
      <w:b w:val="0"/>
      <w:i/>
      <w:color w:val="auto"/>
      <w:sz w:val="20"/>
    </w:rPr>
  </w:style>
  <w:style w:type="paragraph" w:customStyle="1" w:styleId="ECHRHeading6">
    <w:name w:val="ECHR_Heading_6"/>
    <w:aliases w:val="Ju_H_alpha"/>
    <w:basedOn w:val="6"/>
    <w:next w:val="ECHRPara"/>
    <w:uiPriority w:val="99"/>
    <w:rsid w:val="007D22FB"/>
    <w:pPr>
      <w:keepNext/>
      <w:keepLines/>
      <w:tabs>
        <w:tab w:val="left" w:pos="1372"/>
      </w:tabs>
      <w:spacing w:before="240" w:after="120" w:line="240" w:lineRule="auto"/>
      <w:ind w:left="1373" w:hanging="335"/>
    </w:pPr>
    <w:rPr>
      <w:b w:val="0"/>
      <w:color w:val="auto"/>
      <w:sz w:val="20"/>
    </w:rPr>
  </w:style>
  <w:style w:type="paragraph" w:customStyle="1" w:styleId="ECHRHeading7">
    <w:name w:val="ECHR_Heading_7"/>
    <w:aliases w:val="Ju_H_–"/>
    <w:basedOn w:val="7"/>
    <w:next w:val="ECHRPara"/>
    <w:uiPriority w:val="99"/>
    <w:rsid w:val="007D22FB"/>
    <w:pPr>
      <w:keepNext/>
      <w:keepLines/>
      <w:spacing w:before="240" w:after="120"/>
      <w:ind w:left="1236"/>
    </w:pPr>
    <w:rPr>
      <w:sz w:val="20"/>
    </w:rPr>
  </w:style>
  <w:style w:type="paragraph" w:customStyle="1" w:styleId="OpiH1">
    <w:name w:val="Opi_H_1"/>
    <w:basedOn w:val="ECHRHeading2"/>
    <w:uiPriority w:val="99"/>
    <w:rsid w:val="007D22FB"/>
    <w:pPr>
      <w:ind w:left="635" w:hanging="357"/>
      <w:outlineLvl w:val="2"/>
    </w:pPr>
  </w:style>
  <w:style w:type="paragraph" w:customStyle="1" w:styleId="OpiHa0">
    <w:name w:val="Opi_H_a"/>
    <w:basedOn w:val="ECHRHeading3"/>
    <w:uiPriority w:val="99"/>
    <w:rsid w:val="007D22FB"/>
    <w:pPr>
      <w:ind w:left="833" w:hanging="357"/>
      <w:outlineLvl w:val="3"/>
    </w:pPr>
    <w:rPr>
      <w:b/>
      <w:i w:val="0"/>
      <w:sz w:val="20"/>
    </w:rPr>
  </w:style>
  <w:style w:type="paragraph" w:customStyle="1" w:styleId="OpiHi">
    <w:name w:val="Opi_H_i"/>
    <w:basedOn w:val="ECHRHeading4"/>
    <w:uiPriority w:val="99"/>
    <w:rsid w:val="007D22FB"/>
    <w:pPr>
      <w:ind w:left="1037" w:hanging="357"/>
      <w:outlineLvl w:val="4"/>
    </w:pPr>
    <w:rPr>
      <w:b w:val="0"/>
      <w:i/>
    </w:rPr>
  </w:style>
  <w:style w:type="paragraph" w:customStyle="1" w:styleId="DummyStyle">
    <w:name w:val="Dummy_Style"/>
    <w:basedOn w:val="a1"/>
    <w:uiPriority w:val="99"/>
    <w:semiHidden/>
    <w:rsid w:val="007D22FB"/>
    <w:rPr>
      <w:color w:val="00B050"/>
    </w:rPr>
  </w:style>
  <w:style w:type="table" w:customStyle="1" w:styleId="ECHRListTable">
    <w:name w:val="ECHR_List_Table"/>
    <w:uiPriority w:val="99"/>
    <w:rsid w:val="007D22FB"/>
    <w:rPr>
      <w:sz w:val="20"/>
      <w:szCs w:val="20"/>
    </w:rPr>
    <w:tblPr>
      <w:tblInd w:w="0" w:type="dxa"/>
      <w:tblBorders>
        <w:top w:val="single" w:sz="4" w:space="0" w:color="949494"/>
        <w:left w:val="single" w:sz="4" w:space="0" w:color="949494"/>
        <w:bottom w:val="single" w:sz="4" w:space="0" w:color="949494"/>
        <w:right w:val="single" w:sz="4" w:space="0" w:color="949494"/>
        <w:insideH w:val="single" w:sz="4" w:space="0" w:color="949494"/>
        <w:insideV w:val="single" w:sz="4" w:space="0" w:color="949494"/>
      </w:tblBorders>
      <w:tblCellMar>
        <w:top w:w="28" w:type="dxa"/>
        <w:left w:w="108" w:type="dxa"/>
        <w:bottom w:w="28" w:type="dxa"/>
        <w:right w:w="108" w:type="dxa"/>
      </w:tblCellMar>
    </w:tblPr>
  </w:style>
  <w:style w:type="character" w:customStyle="1" w:styleId="JuParaCar">
    <w:name w:val="Ju_Para Car"/>
    <w:uiPriority w:val="99"/>
    <w:rsid w:val="007E757C"/>
    <w:rPr>
      <w:rFonts w:eastAsia="MS Mincho"/>
      <w:sz w:val="24"/>
    </w:rPr>
  </w:style>
  <w:style w:type="paragraph" w:styleId="affffff">
    <w:name w:val="Revision"/>
    <w:hidden/>
    <w:uiPriority w:val="99"/>
    <w:semiHidden/>
    <w:rsid w:val="00776F95"/>
    <w:rPr>
      <w:rFonts w:eastAsia="MS Mincho"/>
      <w:sz w:val="24"/>
    </w:rPr>
  </w:style>
  <w:style w:type="numbering" w:styleId="1ai">
    <w:name w:val="Outline List 1"/>
    <w:basedOn w:val="a4"/>
    <w:uiPriority w:val="99"/>
    <w:semiHidden/>
    <w:unhideWhenUsed/>
    <w:rsid w:val="000D27E6"/>
    <w:pPr>
      <w:numPr>
        <w:numId w:val="22"/>
      </w:numPr>
    </w:pPr>
  </w:style>
  <w:style w:type="numbering" w:styleId="111111">
    <w:name w:val="Outline List 2"/>
    <w:basedOn w:val="a4"/>
    <w:uiPriority w:val="99"/>
    <w:semiHidden/>
    <w:unhideWhenUsed/>
    <w:rsid w:val="000D27E6"/>
    <w:pPr>
      <w:numPr>
        <w:numId w:val="21"/>
      </w:numPr>
    </w:pPr>
  </w:style>
  <w:style w:type="numbering" w:styleId="a0">
    <w:name w:val="Outline List 3"/>
    <w:basedOn w:val="a4"/>
    <w:uiPriority w:val="99"/>
    <w:semiHidden/>
    <w:unhideWhenUsed/>
    <w:rsid w:val="000D27E6"/>
    <w:pPr>
      <w:numPr>
        <w:numId w:val="2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7270185">
      <w:marLeft w:val="0"/>
      <w:marRight w:val="0"/>
      <w:marTop w:val="0"/>
      <w:marBottom w:val="0"/>
      <w:divBdr>
        <w:top w:val="none" w:sz="0" w:space="0" w:color="auto"/>
        <w:left w:val="none" w:sz="0" w:space="0" w:color="auto"/>
        <w:bottom w:val="none" w:sz="0" w:space="0" w:color="auto"/>
        <w:right w:val="none" w:sz="0" w:space="0" w:color="auto"/>
      </w:divBdr>
      <w:divsChild>
        <w:div w:id="2057270202">
          <w:marLeft w:val="0"/>
          <w:marRight w:val="0"/>
          <w:marTop w:val="0"/>
          <w:marBottom w:val="0"/>
          <w:divBdr>
            <w:top w:val="none" w:sz="0" w:space="0" w:color="auto"/>
            <w:left w:val="none" w:sz="0" w:space="0" w:color="auto"/>
            <w:bottom w:val="none" w:sz="0" w:space="0" w:color="auto"/>
            <w:right w:val="none" w:sz="0" w:space="0" w:color="auto"/>
          </w:divBdr>
          <w:divsChild>
            <w:div w:id="2057270203">
              <w:marLeft w:val="0"/>
              <w:marRight w:val="0"/>
              <w:marTop w:val="0"/>
              <w:marBottom w:val="0"/>
              <w:divBdr>
                <w:top w:val="none" w:sz="0" w:space="0" w:color="auto"/>
                <w:left w:val="none" w:sz="0" w:space="0" w:color="auto"/>
                <w:bottom w:val="none" w:sz="0" w:space="0" w:color="auto"/>
                <w:right w:val="none" w:sz="0" w:space="0" w:color="auto"/>
              </w:divBdr>
              <w:divsChild>
                <w:div w:id="2057270218">
                  <w:marLeft w:val="0"/>
                  <w:marRight w:val="0"/>
                  <w:marTop w:val="0"/>
                  <w:marBottom w:val="0"/>
                  <w:divBdr>
                    <w:top w:val="none" w:sz="0" w:space="0" w:color="auto"/>
                    <w:left w:val="none" w:sz="0" w:space="0" w:color="auto"/>
                    <w:bottom w:val="none" w:sz="0" w:space="0" w:color="auto"/>
                    <w:right w:val="none" w:sz="0" w:space="0" w:color="auto"/>
                  </w:divBdr>
                  <w:divsChild>
                    <w:div w:id="2057270220">
                      <w:marLeft w:val="0"/>
                      <w:marRight w:val="0"/>
                      <w:marTop w:val="0"/>
                      <w:marBottom w:val="0"/>
                      <w:divBdr>
                        <w:top w:val="none" w:sz="0" w:space="0" w:color="auto"/>
                        <w:left w:val="none" w:sz="0" w:space="0" w:color="auto"/>
                        <w:bottom w:val="none" w:sz="0" w:space="0" w:color="auto"/>
                        <w:right w:val="none" w:sz="0" w:space="0" w:color="auto"/>
                      </w:divBdr>
                      <w:divsChild>
                        <w:div w:id="2057270182">
                          <w:marLeft w:val="0"/>
                          <w:marRight w:val="0"/>
                          <w:marTop w:val="0"/>
                          <w:marBottom w:val="0"/>
                          <w:divBdr>
                            <w:top w:val="none" w:sz="0" w:space="0" w:color="auto"/>
                            <w:left w:val="none" w:sz="0" w:space="0" w:color="auto"/>
                            <w:bottom w:val="none" w:sz="0" w:space="0" w:color="auto"/>
                            <w:right w:val="none" w:sz="0" w:space="0" w:color="auto"/>
                          </w:divBdr>
                          <w:divsChild>
                            <w:div w:id="205727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70188">
      <w:marLeft w:val="0"/>
      <w:marRight w:val="0"/>
      <w:marTop w:val="0"/>
      <w:marBottom w:val="0"/>
      <w:divBdr>
        <w:top w:val="none" w:sz="0" w:space="0" w:color="auto"/>
        <w:left w:val="none" w:sz="0" w:space="0" w:color="auto"/>
        <w:bottom w:val="none" w:sz="0" w:space="0" w:color="auto"/>
        <w:right w:val="none" w:sz="0" w:space="0" w:color="auto"/>
      </w:divBdr>
      <w:divsChild>
        <w:div w:id="2057270193">
          <w:marLeft w:val="0"/>
          <w:marRight w:val="0"/>
          <w:marTop w:val="0"/>
          <w:marBottom w:val="0"/>
          <w:divBdr>
            <w:top w:val="none" w:sz="0" w:space="0" w:color="auto"/>
            <w:left w:val="none" w:sz="0" w:space="0" w:color="auto"/>
            <w:bottom w:val="none" w:sz="0" w:space="0" w:color="auto"/>
            <w:right w:val="none" w:sz="0" w:space="0" w:color="auto"/>
          </w:divBdr>
          <w:divsChild>
            <w:div w:id="2057270209">
              <w:marLeft w:val="0"/>
              <w:marRight w:val="0"/>
              <w:marTop w:val="0"/>
              <w:marBottom w:val="0"/>
              <w:divBdr>
                <w:top w:val="none" w:sz="0" w:space="0" w:color="auto"/>
                <w:left w:val="none" w:sz="0" w:space="0" w:color="auto"/>
                <w:bottom w:val="none" w:sz="0" w:space="0" w:color="auto"/>
                <w:right w:val="none" w:sz="0" w:space="0" w:color="auto"/>
              </w:divBdr>
              <w:divsChild>
                <w:div w:id="2057270222">
                  <w:marLeft w:val="0"/>
                  <w:marRight w:val="0"/>
                  <w:marTop w:val="0"/>
                  <w:marBottom w:val="0"/>
                  <w:divBdr>
                    <w:top w:val="none" w:sz="0" w:space="0" w:color="auto"/>
                    <w:left w:val="none" w:sz="0" w:space="0" w:color="auto"/>
                    <w:bottom w:val="none" w:sz="0" w:space="0" w:color="auto"/>
                    <w:right w:val="none" w:sz="0" w:space="0" w:color="auto"/>
                  </w:divBdr>
                  <w:divsChild>
                    <w:div w:id="2057270213">
                      <w:marLeft w:val="0"/>
                      <w:marRight w:val="0"/>
                      <w:marTop w:val="0"/>
                      <w:marBottom w:val="0"/>
                      <w:divBdr>
                        <w:top w:val="none" w:sz="0" w:space="0" w:color="auto"/>
                        <w:left w:val="none" w:sz="0" w:space="0" w:color="auto"/>
                        <w:bottom w:val="none" w:sz="0" w:space="0" w:color="auto"/>
                        <w:right w:val="none" w:sz="0" w:space="0" w:color="auto"/>
                      </w:divBdr>
                      <w:divsChild>
                        <w:div w:id="2057270184">
                          <w:marLeft w:val="0"/>
                          <w:marRight w:val="0"/>
                          <w:marTop w:val="0"/>
                          <w:marBottom w:val="0"/>
                          <w:divBdr>
                            <w:top w:val="none" w:sz="0" w:space="0" w:color="auto"/>
                            <w:left w:val="none" w:sz="0" w:space="0" w:color="auto"/>
                            <w:bottom w:val="none" w:sz="0" w:space="0" w:color="auto"/>
                            <w:right w:val="none" w:sz="0" w:space="0" w:color="auto"/>
                          </w:divBdr>
                          <w:divsChild>
                            <w:div w:id="205727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70192">
      <w:marLeft w:val="0"/>
      <w:marRight w:val="0"/>
      <w:marTop w:val="0"/>
      <w:marBottom w:val="0"/>
      <w:divBdr>
        <w:top w:val="none" w:sz="0" w:space="0" w:color="auto"/>
        <w:left w:val="none" w:sz="0" w:space="0" w:color="auto"/>
        <w:bottom w:val="none" w:sz="0" w:space="0" w:color="auto"/>
        <w:right w:val="none" w:sz="0" w:space="0" w:color="auto"/>
      </w:divBdr>
    </w:div>
    <w:div w:id="2057270200">
      <w:marLeft w:val="0"/>
      <w:marRight w:val="0"/>
      <w:marTop w:val="0"/>
      <w:marBottom w:val="0"/>
      <w:divBdr>
        <w:top w:val="none" w:sz="0" w:space="0" w:color="auto"/>
        <w:left w:val="none" w:sz="0" w:space="0" w:color="auto"/>
        <w:bottom w:val="none" w:sz="0" w:space="0" w:color="auto"/>
        <w:right w:val="none" w:sz="0" w:space="0" w:color="auto"/>
      </w:divBdr>
      <w:divsChild>
        <w:div w:id="2057270208">
          <w:marLeft w:val="0"/>
          <w:marRight w:val="0"/>
          <w:marTop w:val="0"/>
          <w:marBottom w:val="0"/>
          <w:divBdr>
            <w:top w:val="none" w:sz="0" w:space="0" w:color="auto"/>
            <w:left w:val="none" w:sz="0" w:space="0" w:color="auto"/>
            <w:bottom w:val="none" w:sz="0" w:space="0" w:color="auto"/>
            <w:right w:val="none" w:sz="0" w:space="0" w:color="auto"/>
          </w:divBdr>
          <w:divsChild>
            <w:div w:id="2057270194">
              <w:marLeft w:val="0"/>
              <w:marRight w:val="0"/>
              <w:marTop w:val="0"/>
              <w:marBottom w:val="0"/>
              <w:divBdr>
                <w:top w:val="none" w:sz="0" w:space="0" w:color="auto"/>
                <w:left w:val="none" w:sz="0" w:space="0" w:color="auto"/>
                <w:bottom w:val="none" w:sz="0" w:space="0" w:color="auto"/>
                <w:right w:val="none" w:sz="0" w:space="0" w:color="auto"/>
              </w:divBdr>
              <w:divsChild>
                <w:div w:id="2057270195">
                  <w:marLeft w:val="0"/>
                  <w:marRight w:val="0"/>
                  <w:marTop w:val="0"/>
                  <w:marBottom w:val="0"/>
                  <w:divBdr>
                    <w:top w:val="none" w:sz="0" w:space="0" w:color="auto"/>
                    <w:left w:val="none" w:sz="0" w:space="0" w:color="auto"/>
                    <w:bottom w:val="none" w:sz="0" w:space="0" w:color="auto"/>
                    <w:right w:val="none" w:sz="0" w:space="0" w:color="auto"/>
                  </w:divBdr>
                  <w:divsChild>
                    <w:div w:id="2057270180">
                      <w:marLeft w:val="0"/>
                      <w:marRight w:val="0"/>
                      <w:marTop w:val="0"/>
                      <w:marBottom w:val="0"/>
                      <w:divBdr>
                        <w:top w:val="none" w:sz="0" w:space="0" w:color="auto"/>
                        <w:left w:val="none" w:sz="0" w:space="0" w:color="auto"/>
                        <w:bottom w:val="none" w:sz="0" w:space="0" w:color="auto"/>
                        <w:right w:val="none" w:sz="0" w:space="0" w:color="auto"/>
                      </w:divBdr>
                      <w:divsChild>
                        <w:div w:id="2057270215">
                          <w:marLeft w:val="0"/>
                          <w:marRight w:val="0"/>
                          <w:marTop w:val="0"/>
                          <w:marBottom w:val="0"/>
                          <w:divBdr>
                            <w:top w:val="none" w:sz="0" w:space="0" w:color="auto"/>
                            <w:left w:val="none" w:sz="0" w:space="0" w:color="auto"/>
                            <w:bottom w:val="none" w:sz="0" w:space="0" w:color="auto"/>
                            <w:right w:val="none" w:sz="0" w:space="0" w:color="auto"/>
                          </w:divBdr>
                          <w:divsChild>
                            <w:div w:id="205727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70206">
      <w:marLeft w:val="0"/>
      <w:marRight w:val="0"/>
      <w:marTop w:val="0"/>
      <w:marBottom w:val="0"/>
      <w:divBdr>
        <w:top w:val="none" w:sz="0" w:space="0" w:color="auto"/>
        <w:left w:val="none" w:sz="0" w:space="0" w:color="auto"/>
        <w:bottom w:val="none" w:sz="0" w:space="0" w:color="auto"/>
        <w:right w:val="none" w:sz="0" w:space="0" w:color="auto"/>
      </w:divBdr>
      <w:divsChild>
        <w:div w:id="2057270201">
          <w:marLeft w:val="0"/>
          <w:marRight w:val="0"/>
          <w:marTop w:val="0"/>
          <w:marBottom w:val="0"/>
          <w:divBdr>
            <w:top w:val="none" w:sz="0" w:space="0" w:color="auto"/>
            <w:left w:val="none" w:sz="0" w:space="0" w:color="auto"/>
            <w:bottom w:val="none" w:sz="0" w:space="0" w:color="auto"/>
            <w:right w:val="none" w:sz="0" w:space="0" w:color="auto"/>
          </w:divBdr>
          <w:divsChild>
            <w:div w:id="2057270212">
              <w:marLeft w:val="0"/>
              <w:marRight w:val="0"/>
              <w:marTop w:val="0"/>
              <w:marBottom w:val="0"/>
              <w:divBdr>
                <w:top w:val="none" w:sz="0" w:space="0" w:color="auto"/>
                <w:left w:val="none" w:sz="0" w:space="0" w:color="auto"/>
                <w:bottom w:val="none" w:sz="0" w:space="0" w:color="auto"/>
                <w:right w:val="none" w:sz="0" w:space="0" w:color="auto"/>
              </w:divBdr>
              <w:divsChild>
                <w:div w:id="2057270198">
                  <w:marLeft w:val="0"/>
                  <w:marRight w:val="0"/>
                  <w:marTop w:val="0"/>
                  <w:marBottom w:val="0"/>
                  <w:divBdr>
                    <w:top w:val="none" w:sz="0" w:space="0" w:color="auto"/>
                    <w:left w:val="none" w:sz="0" w:space="0" w:color="auto"/>
                    <w:bottom w:val="none" w:sz="0" w:space="0" w:color="auto"/>
                    <w:right w:val="none" w:sz="0" w:space="0" w:color="auto"/>
                  </w:divBdr>
                  <w:divsChild>
                    <w:div w:id="2057270183">
                      <w:marLeft w:val="0"/>
                      <w:marRight w:val="0"/>
                      <w:marTop w:val="0"/>
                      <w:marBottom w:val="0"/>
                      <w:divBdr>
                        <w:top w:val="none" w:sz="0" w:space="0" w:color="auto"/>
                        <w:left w:val="none" w:sz="0" w:space="0" w:color="auto"/>
                        <w:bottom w:val="none" w:sz="0" w:space="0" w:color="auto"/>
                        <w:right w:val="none" w:sz="0" w:space="0" w:color="auto"/>
                      </w:divBdr>
                      <w:divsChild>
                        <w:div w:id="2057270181">
                          <w:marLeft w:val="0"/>
                          <w:marRight w:val="0"/>
                          <w:marTop w:val="0"/>
                          <w:marBottom w:val="0"/>
                          <w:divBdr>
                            <w:top w:val="none" w:sz="0" w:space="0" w:color="auto"/>
                            <w:left w:val="none" w:sz="0" w:space="0" w:color="auto"/>
                            <w:bottom w:val="none" w:sz="0" w:space="0" w:color="auto"/>
                            <w:right w:val="none" w:sz="0" w:space="0" w:color="auto"/>
                          </w:divBdr>
                          <w:divsChild>
                            <w:div w:id="205727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70216">
      <w:marLeft w:val="0"/>
      <w:marRight w:val="0"/>
      <w:marTop w:val="0"/>
      <w:marBottom w:val="0"/>
      <w:divBdr>
        <w:top w:val="none" w:sz="0" w:space="0" w:color="auto"/>
        <w:left w:val="none" w:sz="0" w:space="0" w:color="auto"/>
        <w:bottom w:val="none" w:sz="0" w:space="0" w:color="auto"/>
        <w:right w:val="none" w:sz="0" w:space="0" w:color="auto"/>
      </w:divBdr>
      <w:divsChild>
        <w:div w:id="2057270189">
          <w:marLeft w:val="0"/>
          <w:marRight w:val="0"/>
          <w:marTop w:val="0"/>
          <w:marBottom w:val="0"/>
          <w:divBdr>
            <w:top w:val="none" w:sz="0" w:space="0" w:color="auto"/>
            <w:left w:val="none" w:sz="0" w:space="0" w:color="auto"/>
            <w:bottom w:val="none" w:sz="0" w:space="0" w:color="auto"/>
            <w:right w:val="none" w:sz="0" w:space="0" w:color="auto"/>
          </w:divBdr>
          <w:divsChild>
            <w:div w:id="2057270221">
              <w:marLeft w:val="0"/>
              <w:marRight w:val="0"/>
              <w:marTop w:val="0"/>
              <w:marBottom w:val="0"/>
              <w:divBdr>
                <w:top w:val="none" w:sz="0" w:space="0" w:color="auto"/>
                <w:left w:val="none" w:sz="0" w:space="0" w:color="auto"/>
                <w:bottom w:val="none" w:sz="0" w:space="0" w:color="auto"/>
                <w:right w:val="none" w:sz="0" w:space="0" w:color="auto"/>
              </w:divBdr>
              <w:divsChild>
                <w:div w:id="2057270204">
                  <w:marLeft w:val="0"/>
                  <w:marRight w:val="0"/>
                  <w:marTop w:val="0"/>
                  <w:marBottom w:val="0"/>
                  <w:divBdr>
                    <w:top w:val="none" w:sz="0" w:space="0" w:color="auto"/>
                    <w:left w:val="none" w:sz="0" w:space="0" w:color="auto"/>
                    <w:bottom w:val="none" w:sz="0" w:space="0" w:color="auto"/>
                    <w:right w:val="none" w:sz="0" w:space="0" w:color="auto"/>
                  </w:divBdr>
                  <w:divsChild>
                    <w:div w:id="2057270190">
                      <w:marLeft w:val="0"/>
                      <w:marRight w:val="0"/>
                      <w:marTop w:val="0"/>
                      <w:marBottom w:val="0"/>
                      <w:divBdr>
                        <w:top w:val="none" w:sz="0" w:space="0" w:color="auto"/>
                        <w:left w:val="none" w:sz="0" w:space="0" w:color="auto"/>
                        <w:bottom w:val="none" w:sz="0" w:space="0" w:color="auto"/>
                        <w:right w:val="none" w:sz="0" w:space="0" w:color="auto"/>
                      </w:divBdr>
                      <w:divsChild>
                        <w:div w:id="2057270205">
                          <w:marLeft w:val="0"/>
                          <w:marRight w:val="0"/>
                          <w:marTop w:val="0"/>
                          <w:marBottom w:val="0"/>
                          <w:divBdr>
                            <w:top w:val="none" w:sz="0" w:space="0" w:color="auto"/>
                            <w:left w:val="none" w:sz="0" w:space="0" w:color="auto"/>
                            <w:bottom w:val="none" w:sz="0" w:space="0" w:color="auto"/>
                            <w:right w:val="none" w:sz="0" w:space="0" w:color="auto"/>
                          </w:divBdr>
                          <w:divsChild>
                            <w:div w:id="205727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7270217">
      <w:marLeft w:val="0"/>
      <w:marRight w:val="0"/>
      <w:marTop w:val="0"/>
      <w:marBottom w:val="0"/>
      <w:divBdr>
        <w:top w:val="none" w:sz="0" w:space="0" w:color="auto"/>
        <w:left w:val="none" w:sz="0" w:space="0" w:color="auto"/>
        <w:bottom w:val="none" w:sz="0" w:space="0" w:color="auto"/>
        <w:right w:val="none" w:sz="0" w:space="0" w:color="auto"/>
      </w:divBdr>
      <w:divsChild>
        <w:div w:id="2057270197">
          <w:marLeft w:val="0"/>
          <w:marRight w:val="0"/>
          <w:marTop w:val="0"/>
          <w:marBottom w:val="0"/>
          <w:divBdr>
            <w:top w:val="none" w:sz="0" w:space="0" w:color="auto"/>
            <w:left w:val="none" w:sz="0" w:space="0" w:color="auto"/>
            <w:bottom w:val="none" w:sz="0" w:space="0" w:color="auto"/>
            <w:right w:val="none" w:sz="0" w:space="0" w:color="auto"/>
          </w:divBdr>
          <w:divsChild>
            <w:div w:id="2057270207">
              <w:marLeft w:val="0"/>
              <w:marRight w:val="0"/>
              <w:marTop w:val="0"/>
              <w:marBottom w:val="0"/>
              <w:divBdr>
                <w:top w:val="none" w:sz="0" w:space="0" w:color="auto"/>
                <w:left w:val="none" w:sz="0" w:space="0" w:color="auto"/>
                <w:bottom w:val="none" w:sz="0" w:space="0" w:color="auto"/>
                <w:right w:val="none" w:sz="0" w:space="0" w:color="auto"/>
              </w:divBdr>
              <w:divsChild>
                <w:div w:id="2057270210">
                  <w:marLeft w:val="0"/>
                  <w:marRight w:val="0"/>
                  <w:marTop w:val="0"/>
                  <w:marBottom w:val="0"/>
                  <w:divBdr>
                    <w:top w:val="none" w:sz="0" w:space="0" w:color="auto"/>
                    <w:left w:val="none" w:sz="0" w:space="0" w:color="auto"/>
                    <w:bottom w:val="none" w:sz="0" w:space="0" w:color="auto"/>
                    <w:right w:val="none" w:sz="0" w:space="0" w:color="auto"/>
                  </w:divBdr>
                  <w:divsChild>
                    <w:div w:id="2057270187">
                      <w:marLeft w:val="0"/>
                      <w:marRight w:val="0"/>
                      <w:marTop w:val="0"/>
                      <w:marBottom w:val="0"/>
                      <w:divBdr>
                        <w:top w:val="none" w:sz="0" w:space="0" w:color="auto"/>
                        <w:left w:val="none" w:sz="0" w:space="0" w:color="auto"/>
                        <w:bottom w:val="none" w:sz="0" w:space="0" w:color="auto"/>
                        <w:right w:val="none" w:sz="0" w:space="0" w:color="auto"/>
                      </w:divBdr>
                      <w:divsChild>
                        <w:div w:id="2057270191">
                          <w:marLeft w:val="0"/>
                          <w:marRight w:val="0"/>
                          <w:marTop w:val="0"/>
                          <w:marBottom w:val="0"/>
                          <w:divBdr>
                            <w:top w:val="none" w:sz="0" w:space="0" w:color="auto"/>
                            <w:left w:val="none" w:sz="0" w:space="0" w:color="auto"/>
                            <w:bottom w:val="none" w:sz="0" w:space="0" w:color="auto"/>
                            <w:right w:val="none" w:sz="0" w:space="0" w:color="auto"/>
                          </w:divBdr>
                          <w:divsChild>
                            <w:div w:id="205727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hr.coe.int/" TargetMode="External"/><Relationship Id="rId13" Type="http://schemas.openxmlformats.org/officeDocument/2006/relationships/header" Target="head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6583</Words>
  <Characters>37524</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ECHR</vt:lpstr>
    </vt:vector>
  </TitlesOfParts>
  <Company/>
  <LinksUpToDate>false</LinksUpToDate>
  <CharactersWithSpaces>44019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ECHR</dc:title>
  <dc:subject>DJ</dc:subject>
  <dc:creator/>
  <cp:keywords/>
  <dc:description/>
  <cp:lastModifiedBy/>
  <cp:revision>3</cp:revision>
  <cp:lastPrinted>2015-06-16T13:14:00Z</cp:lastPrinted>
  <dcterms:created xsi:type="dcterms:W3CDTF">2015-04-28T07:44:00Z</dcterms:created>
  <dcterms:modified xsi:type="dcterms:W3CDTF">2015-06-16T13:14:00Z</dcterms:modified>
  <cp:category>ECHR Template</cp:category>
</cp:coreProperties>
</file>